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Heading2"/>
        <w:ind w:right="117"/>
        <w:jc w:val="right"/>
      </w:pPr>
      <w:r>
        <w:rPr/>
        <w:t>387</w:t>
      </w:r>
    </w:p>
    <w:p>
      <w:pPr>
        <w:pStyle w:val="BodyText"/>
      </w:pPr>
    </w:p>
    <w:p>
      <w:pPr>
        <w:pStyle w:val="BodyText"/>
        <w:spacing w:before="4"/>
        <w:rPr>
          <w:sz w:val="19"/>
        </w:rPr>
      </w:pPr>
    </w:p>
    <w:p>
      <w:pPr>
        <w:pStyle w:val="BodyText"/>
        <w:spacing w:line="26" w:lineRule="exact"/>
        <w:ind w:left="251"/>
        <w:rPr>
          <w:sz w:val="2"/>
        </w:rPr>
      </w:pPr>
      <w:r>
        <w:rPr>
          <w:position w:val="0"/>
          <w:sz w:val="2"/>
        </w:rPr>
        <w:pict>
          <v:group style="width:109.45pt;height:1.35pt;mso-position-horizontal-relative:char;mso-position-vertical-relative:line" coordorigin="0,0" coordsize="2189,27">
            <v:shape style="position:absolute;left:-1;top:0;width:2189;height:27" coordorigin="0,0" coordsize="2189,27" path="m2189,19l0,19,0,26,2189,26,2189,19xm2189,0l0,0,0,7,2189,7,2189,0xe" filled="true" fillcolor="#000000" stroked="false">
              <v:path arrowok="t"/>
              <v:fill type="solid"/>
            </v:shape>
          </v:group>
        </w:pict>
      </w:r>
      <w:r>
        <w:rPr>
          <w:position w:val="0"/>
          <w:sz w:val="2"/>
        </w:rPr>
      </w:r>
    </w:p>
    <w:p>
      <w:pPr>
        <w:spacing w:after="0" w:line="26" w:lineRule="exact"/>
        <w:rPr>
          <w:sz w:val="2"/>
        </w:rPr>
        <w:sectPr>
          <w:type w:val="continuous"/>
          <w:pgSz w:w="11910" w:h="16840"/>
          <w:pgMar w:top="620" w:bottom="280" w:left="1160" w:right="1320"/>
        </w:sectPr>
      </w:pPr>
    </w:p>
    <w:p>
      <w:pPr>
        <w:spacing w:before="23"/>
        <w:ind w:left="522" w:right="0" w:firstLine="0"/>
        <w:jc w:val="left"/>
        <w:rPr>
          <w:b/>
          <w:i/>
          <w:sz w:val="24"/>
        </w:rPr>
      </w:pPr>
      <w:r>
        <w:rPr>
          <w:b/>
          <w:i/>
          <w:sz w:val="24"/>
        </w:rPr>
        <w:t>Research</w:t>
      </w:r>
      <w:r>
        <w:rPr>
          <w:b/>
          <w:i/>
          <w:spacing w:val="-15"/>
          <w:sz w:val="24"/>
        </w:rPr>
        <w:t> </w:t>
      </w:r>
      <w:r>
        <w:rPr>
          <w:b/>
          <w:i/>
          <w:sz w:val="24"/>
        </w:rPr>
        <w:t>Article</w:t>
      </w:r>
    </w:p>
    <w:p>
      <w:pPr>
        <w:pStyle w:val="BodyText"/>
        <w:rPr>
          <w:b/>
          <w:i/>
        </w:rPr>
      </w:pPr>
      <w:r>
        <w:rPr/>
        <w:br w:type="column"/>
      </w:r>
      <w:r>
        <w:rPr>
          <w:b/>
          <w:i/>
        </w:rPr>
      </w:r>
    </w:p>
    <w:p>
      <w:pPr>
        <w:pStyle w:val="BodyText"/>
        <w:rPr>
          <w:b/>
          <w:i/>
        </w:rPr>
      </w:pPr>
    </w:p>
    <w:p>
      <w:pPr>
        <w:pStyle w:val="BodyText"/>
        <w:rPr>
          <w:b/>
          <w:i/>
        </w:rPr>
      </w:pPr>
    </w:p>
    <w:p>
      <w:pPr>
        <w:pStyle w:val="BodyText"/>
        <w:rPr>
          <w:b/>
          <w:i/>
        </w:rPr>
      </w:pPr>
    </w:p>
    <w:p>
      <w:pPr>
        <w:pStyle w:val="BodyText"/>
        <w:rPr>
          <w:b/>
          <w:i/>
        </w:rPr>
      </w:pPr>
    </w:p>
    <w:p>
      <w:pPr>
        <w:pStyle w:val="BodyText"/>
        <w:spacing w:before="10"/>
        <w:rPr>
          <w:b/>
          <w:i/>
        </w:rPr>
      </w:pPr>
    </w:p>
    <w:p>
      <w:pPr>
        <w:spacing w:before="0"/>
        <w:ind w:left="421" w:right="0" w:firstLine="0"/>
        <w:jc w:val="left"/>
        <w:rPr>
          <w:b/>
          <w:sz w:val="18"/>
        </w:rPr>
      </w:pPr>
      <w:r>
        <w:rPr/>
        <w:pict>
          <v:group style="position:absolute;margin-left:70.559998pt;margin-top:-51.357628pt;width:109.45pt;height:96.85pt;mso-position-horizontal-relative:page;mso-position-vertical-relative:paragraph;z-index:15731200" coordorigin="1411,-1027" coordsize="2189,1937">
            <v:shape style="position:absolute;left:1411;top:-1028;width:2189;height:27" coordorigin="1411,-1027" coordsize="2189,27" path="m3600,-1008l1411,-1008,1411,-1001,3600,-1001,3600,-1008xm3600,-1027l1411,-1027,1411,-1020,3600,-1020,3600,-1027xe" filled="true" fillcolor="#000000" stroked="false">
              <v:path arrowok="t"/>
              <v:fill type="solid"/>
            </v:shape>
            <v:shape style="position:absolute;left:1492;top:-1001;width:2024;height:1860" type="#_x0000_t75" stroked="false">
              <v:imagedata r:id="rId5" o:title=""/>
            </v:shape>
            <v:shape style="position:absolute;left:1439;top:902;width:2132;height:8" coordorigin="1440,902" coordsize="2132,8" path="m1966,902l1440,902,1440,910,1966,910,1966,902xm1975,902l1968,902,1968,910,1975,910,1975,902xm2604,902l1978,902,1978,910,2604,910,2604,902xm2614,902l2606,902,2606,910,2614,910,2614,902xm3571,902l2616,902,2616,910,3571,910,3571,902xe" filled="true" fillcolor="#000000" stroked="false">
              <v:path arrowok="t"/>
              <v:fill type="solid"/>
            </v:shape>
            <w10:wrap type="none"/>
          </v:group>
        </w:pict>
      </w:r>
      <w:r>
        <w:rPr>
          <w:b/>
          <w:w w:val="105"/>
          <w:sz w:val="18"/>
        </w:rPr>
        <w:t>Available</w:t>
      </w:r>
      <w:r>
        <w:rPr>
          <w:b/>
          <w:spacing w:val="-6"/>
          <w:w w:val="105"/>
          <w:sz w:val="18"/>
        </w:rPr>
        <w:t> </w:t>
      </w:r>
      <w:r>
        <w:rPr>
          <w:b/>
          <w:w w:val="105"/>
          <w:sz w:val="18"/>
        </w:rPr>
        <w:t>Online</w:t>
      </w:r>
      <w:r>
        <w:rPr>
          <w:b/>
          <w:spacing w:val="-8"/>
          <w:w w:val="105"/>
          <w:sz w:val="18"/>
        </w:rPr>
        <w:t> </w:t>
      </w:r>
      <w:r>
        <w:rPr>
          <w:b/>
          <w:w w:val="105"/>
          <w:sz w:val="18"/>
        </w:rPr>
        <w:t>at:</w:t>
      </w:r>
      <w:r>
        <w:rPr>
          <w:b/>
          <w:spacing w:val="-6"/>
          <w:w w:val="105"/>
          <w:sz w:val="18"/>
        </w:rPr>
        <w:t> </w:t>
      </w:r>
      <w:hyperlink r:id="rId6">
        <w:r>
          <w:rPr>
            <w:b/>
            <w:w w:val="105"/>
            <w:sz w:val="18"/>
          </w:rPr>
          <w:t>www.ijpir.com</w:t>
        </w:r>
      </w:hyperlink>
    </w:p>
    <w:p>
      <w:pPr>
        <w:pStyle w:val="BodyText"/>
        <w:spacing w:before="5"/>
        <w:rPr>
          <w:b/>
          <w:sz w:val="31"/>
        </w:rPr>
      </w:pPr>
      <w:r>
        <w:rPr/>
        <w:br w:type="column"/>
      </w:r>
      <w:r>
        <w:rPr>
          <w:b/>
          <w:sz w:val="31"/>
        </w:rPr>
      </w:r>
    </w:p>
    <w:p>
      <w:pPr>
        <w:pStyle w:val="Title"/>
        <w:spacing w:line="242" w:lineRule="auto"/>
      </w:pPr>
      <w:r>
        <w:rPr/>
        <w:pict>
          <v:shape style="position:absolute;margin-left:349.559021pt;margin-top:-3.66256pt;width:189.75pt;height:3.5pt;mso-position-horizontal-relative:page;mso-position-vertical-relative:paragraph;z-index:15731712" coordorigin="6991,-73" coordsize="3795,70" path="m10786,-16l6991,-16,6991,-4,10786,-4,10786,-16xm10786,-73l6991,-73,6991,-47,10786,-47,10786,-73xe" filled="true" fillcolor="#000000" stroked="false">
            <v:path arrowok="t"/>
            <v:fill type="solid"/>
            <w10:wrap type="none"/>
          </v:shape>
        </w:pict>
      </w:r>
      <w:r>
        <w:rPr/>
        <w:pict>
          <v:shape style="position:absolute;margin-left:349.559021pt;margin-top:64.017441pt;width:189.75pt;height:3.5pt;mso-position-horizontal-relative:page;mso-position-vertical-relative:paragraph;z-index:15732224" coordorigin="6991,1280" coordsize="3795,70" path="m10786,1324l6991,1324,6991,1350,10786,1350,10786,1324xm10786,1280l6991,1280,6991,1292,10786,1292,10786,1280xe" filled="true" fillcolor="#000000" stroked="false">
            <v:path arrowok="t"/>
            <v:fill type="solid"/>
            <w10:wrap type="none"/>
          </v:shape>
        </w:pict>
      </w:r>
      <w:r>
        <w:rPr/>
        <w:t>International Journal of</w:t>
      </w:r>
      <w:r>
        <w:rPr>
          <w:spacing w:val="1"/>
        </w:rPr>
        <w:t> </w:t>
      </w:r>
      <w:r>
        <w:rPr/>
        <w:t>Pharmacy and Industrial</w:t>
      </w:r>
      <w:r>
        <w:rPr>
          <w:spacing w:val="-78"/>
        </w:rPr>
        <w:t> </w:t>
      </w:r>
      <w:r>
        <w:rPr/>
        <w:t>Research</w:t>
      </w:r>
    </w:p>
    <w:p>
      <w:pPr>
        <w:spacing w:after="0" w:line="242" w:lineRule="auto"/>
        <w:sectPr>
          <w:type w:val="continuous"/>
          <w:pgSz w:w="11910" w:h="16840"/>
          <w:pgMar w:top="620" w:bottom="280" w:left="1160" w:right="1320"/>
          <w:cols w:num="3" w:equalWidth="0">
            <w:col w:w="2169" w:space="40"/>
            <w:col w:w="3286" w:space="39"/>
            <w:col w:w="3896"/>
          </w:cols>
        </w:sect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spacing w:after="0"/>
        <w:sectPr>
          <w:type w:val="continuous"/>
          <w:pgSz w:w="11910" w:h="16840"/>
          <w:pgMar w:top="620" w:bottom="280" w:left="1160" w:right="1320"/>
        </w:sectPr>
      </w:pPr>
    </w:p>
    <w:p>
      <w:pPr>
        <w:pStyle w:val="BodyText"/>
        <w:rPr>
          <w:b/>
          <w:sz w:val="14"/>
        </w:rPr>
      </w:pPr>
    </w:p>
    <w:p>
      <w:pPr>
        <w:pStyle w:val="BodyText"/>
        <w:spacing w:before="5"/>
        <w:rPr>
          <w:b/>
          <w:sz w:val="17"/>
        </w:rPr>
      </w:pPr>
    </w:p>
    <w:p>
      <w:pPr>
        <w:spacing w:before="0"/>
        <w:ind w:left="388" w:right="0" w:firstLine="0"/>
        <w:jc w:val="left"/>
        <w:rPr>
          <w:b/>
          <w:sz w:val="14"/>
        </w:rPr>
      </w:pPr>
      <w:r>
        <w:rPr>
          <w:b/>
          <w:spacing w:val="-1"/>
          <w:sz w:val="14"/>
        </w:rPr>
        <w:t>ISSN</w:t>
      </w:r>
    </w:p>
    <w:p>
      <w:pPr>
        <w:tabs>
          <w:tab w:pos="1539" w:val="right" w:leader="none"/>
        </w:tabs>
        <w:spacing w:before="241"/>
        <w:ind w:left="178" w:right="0" w:firstLine="0"/>
        <w:jc w:val="left"/>
        <w:rPr>
          <w:b/>
          <w:sz w:val="14"/>
        </w:rPr>
      </w:pPr>
      <w:r>
        <w:rPr/>
        <w:br w:type="column"/>
      </w:r>
      <w:r>
        <w:rPr>
          <w:b/>
          <w:sz w:val="14"/>
        </w:rPr>
        <w:t>Print</w:t>
        <w:tab/>
        <w:t>2231</w:t>
      </w:r>
      <w:r>
        <w:rPr>
          <w:b/>
          <w:spacing w:val="-2"/>
          <w:sz w:val="14"/>
        </w:rPr>
        <w:t> </w:t>
      </w:r>
      <w:r>
        <w:rPr>
          <w:b/>
          <w:sz w:val="14"/>
        </w:rPr>
        <w:t>–</w:t>
      </w:r>
      <w:r>
        <w:rPr>
          <w:b/>
          <w:spacing w:val="-1"/>
          <w:sz w:val="14"/>
        </w:rPr>
        <w:t> </w:t>
      </w:r>
      <w:r>
        <w:rPr>
          <w:b/>
          <w:sz w:val="14"/>
        </w:rPr>
        <w:t>3648</w:t>
      </w:r>
    </w:p>
    <w:p>
      <w:pPr>
        <w:tabs>
          <w:tab w:pos="1539" w:val="right" w:leader="none"/>
        </w:tabs>
        <w:spacing w:before="79"/>
        <w:ind w:left="178" w:right="0" w:firstLine="0"/>
        <w:jc w:val="left"/>
        <w:rPr>
          <w:b/>
          <w:sz w:val="14"/>
        </w:rPr>
      </w:pPr>
      <w:r>
        <w:rPr>
          <w:b/>
          <w:sz w:val="14"/>
        </w:rPr>
        <w:t>Online</w:t>
        <w:tab/>
        <w:t>2231</w:t>
      </w:r>
      <w:r>
        <w:rPr>
          <w:b/>
          <w:spacing w:val="-2"/>
          <w:sz w:val="14"/>
        </w:rPr>
        <w:t> </w:t>
      </w:r>
      <w:r>
        <w:rPr>
          <w:b/>
          <w:sz w:val="14"/>
        </w:rPr>
        <w:t>–</w:t>
      </w:r>
      <w:r>
        <w:rPr>
          <w:b/>
          <w:spacing w:val="-1"/>
          <w:sz w:val="14"/>
        </w:rPr>
        <w:t> </w:t>
      </w:r>
      <w:r>
        <w:rPr>
          <w:b/>
          <w:sz w:val="14"/>
        </w:rPr>
        <w:t>3656</w:t>
      </w:r>
    </w:p>
    <w:p>
      <w:pPr>
        <w:spacing w:after="0"/>
        <w:jc w:val="left"/>
        <w:rPr>
          <w:sz w:val="14"/>
        </w:rPr>
        <w:sectPr>
          <w:type w:val="continuous"/>
          <w:pgSz w:w="11910" w:h="16840"/>
          <w:pgMar w:top="620" w:bottom="280" w:left="1160" w:right="1320"/>
          <w:cols w:num="2" w:equalWidth="0">
            <w:col w:w="698" w:space="40"/>
            <w:col w:w="8692"/>
          </w:cols>
        </w:sectPr>
      </w:pPr>
    </w:p>
    <w:p>
      <w:pPr>
        <w:pStyle w:val="BodyText"/>
        <w:spacing w:before="5"/>
        <w:rPr>
          <w:b/>
          <w:sz w:val="7"/>
        </w:rPr>
      </w:pPr>
    </w:p>
    <w:p>
      <w:pPr>
        <w:pStyle w:val="BodyText"/>
        <w:spacing w:line="20" w:lineRule="exact"/>
        <w:ind w:left="280"/>
        <w:rPr>
          <w:sz w:val="2"/>
        </w:rPr>
      </w:pPr>
      <w:r>
        <w:rPr>
          <w:sz w:val="2"/>
        </w:rPr>
        <w:pict>
          <v:group style="width:106.6pt;height:.4pt;mso-position-horizontal-relative:char;mso-position-vertical-relative:line" coordorigin="0,0" coordsize="2132,8">
            <v:shape style="position:absolute;left:-1;top:0;width:2132;height:8" coordorigin="0,0" coordsize="2132,8" path="m526,0l0,0,0,7,526,7,526,0xm535,0l528,0,528,7,535,7,535,0xm1164,0l538,0,538,7,1164,7,1164,0xm1174,0l1166,0,1166,7,1174,7,1174,0xm2131,0l1176,0,1176,7,2131,7,2131,0xe" filled="true" fillcolor="#000000" stroked="false">
              <v:path arrowok="t"/>
              <v:fill type="solid"/>
            </v:shape>
          </v:group>
        </w:pict>
      </w:r>
      <w:r>
        <w:rPr>
          <w:sz w:val="2"/>
        </w:rPr>
      </w:r>
    </w:p>
    <w:p>
      <w:pPr>
        <w:spacing w:line="276" w:lineRule="auto" w:before="174"/>
        <w:ind w:left="301" w:right="144" w:firstLine="0"/>
        <w:jc w:val="center"/>
        <w:rPr>
          <w:b/>
          <w:sz w:val="26"/>
        </w:rPr>
      </w:pPr>
      <w:r>
        <w:rPr>
          <w:b/>
          <w:sz w:val="26"/>
        </w:rPr>
        <w:t>DEVELOPMENT</w:t>
      </w:r>
      <w:r>
        <w:rPr>
          <w:b/>
          <w:spacing w:val="-7"/>
          <w:sz w:val="26"/>
        </w:rPr>
        <w:t> </w:t>
      </w:r>
      <w:r>
        <w:rPr>
          <w:b/>
          <w:sz w:val="26"/>
        </w:rPr>
        <w:t>AND</w:t>
      </w:r>
      <w:r>
        <w:rPr>
          <w:b/>
          <w:spacing w:val="-6"/>
          <w:sz w:val="26"/>
        </w:rPr>
        <w:t> </w:t>
      </w:r>
      <w:r>
        <w:rPr>
          <w:b/>
          <w:sz w:val="26"/>
        </w:rPr>
        <w:t>VALIDATION</w:t>
      </w:r>
      <w:r>
        <w:rPr>
          <w:b/>
          <w:spacing w:val="-7"/>
          <w:sz w:val="26"/>
        </w:rPr>
        <w:t> </w:t>
      </w:r>
      <w:r>
        <w:rPr>
          <w:b/>
          <w:sz w:val="26"/>
        </w:rPr>
        <w:t>OF</w:t>
      </w:r>
      <w:r>
        <w:rPr>
          <w:b/>
          <w:spacing w:val="-6"/>
          <w:sz w:val="26"/>
        </w:rPr>
        <w:t> </w:t>
      </w:r>
      <w:r>
        <w:rPr>
          <w:b/>
          <w:sz w:val="26"/>
        </w:rPr>
        <w:t>SPECTROSCOPIC</w:t>
      </w:r>
      <w:r>
        <w:rPr>
          <w:b/>
          <w:spacing w:val="-5"/>
          <w:sz w:val="26"/>
        </w:rPr>
        <w:t> </w:t>
      </w:r>
      <w:r>
        <w:rPr>
          <w:b/>
          <w:sz w:val="26"/>
        </w:rPr>
        <w:t>METHOD</w:t>
      </w:r>
      <w:r>
        <w:rPr>
          <w:b/>
          <w:spacing w:val="-6"/>
          <w:sz w:val="26"/>
        </w:rPr>
        <w:t> </w:t>
      </w:r>
      <w:r>
        <w:rPr>
          <w:b/>
          <w:sz w:val="26"/>
        </w:rPr>
        <w:t>FOR</w:t>
      </w:r>
      <w:r>
        <w:rPr>
          <w:b/>
          <w:spacing w:val="-62"/>
          <w:sz w:val="26"/>
        </w:rPr>
        <w:t> </w:t>
      </w:r>
      <w:r>
        <w:rPr>
          <w:b/>
          <w:sz w:val="26"/>
        </w:rPr>
        <w:t>THE</w:t>
      </w:r>
      <w:r>
        <w:rPr>
          <w:b/>
          <w:spacing w:val="-3"/>
          <w:sz w:val="26"/>
        </w:rPr>
        <w:t> </w:t>
      </w:r>
      <w:r>
        <w:rPr>
          <w:b/>
          <w:sz w:val="26"/>
        </w:rPr>
        <w:t>ESTIMATION</w:t>
      </w:r>
      <w:r>
        <w:rPr>
          <w:b/>
          <w:spacing w:val="-1"/>
          <w:sz w:val="26"/>
        </w:rPr>
        <w:t> </w:t>
      </w:r>
      <w:r>
        <w:rPr>
          <w:b/>
          <w:sz w:val="26"/>
        </w:rPr>
        <w:t>OF</w:t>
      </w:r>
      <w:r>
        <w:rPr>
          <w:b/>
          <w:spacing w:val="-3"/>
          <w:sz w:val="26"/>
        </w:rPr>
        <w:t> </w:t>
      </w:r>
      <w:r>
        <w:rPr>
          <w:b/>
          <w:sz w:val="26"/>
        </w:rPr>
        <w:t>NAFTOPIDIL</w:t>
      </w:r>
      <w:r>
        <w:rPr>
          <w:b/>
          <w:spacing w:val="-2"/>
          <w:sz w:val="26"/>
        </w:rPr>
        <w:t> </w:t>
      </w:r>
      <w:r>
        <w:rPr>
          <w:b/>
          <w:sz w:val="26"/>
        </w:rPr>
        <w:t>IN BULK</w:t>
      </w:r>
      <w:r>
        <w:rPr>
          <w:b/>
          <w:spacing w:val="-3"/>
          <w:sz w:val="26"/>
        </w:rPr>
        <w:t> </w:t>
      </w:r>
      <w:r>
        <w:rPr>
          <w:b/>
          <w:sz w:val="26"/>
        </w:rPr>
        <w:t>AND</w:t>
      </w:r>
      <w:r>
        <w:rPr>
          <w:b/>
          <w:spacing w:val="2"/>
          <w:sz w:val="26"/>
        </w:rPr>
        <w:t> </w:t>
      </w:r>
      <w:r>
        <w:rPr>
          <w:b/>
          <w:sz w:val="26"/>
        </w:rPr>
        <w:t>DOSAGE</w:t>
      </w:r>
      <w:r>
        <w:rPr>
          <w:b/>
          <w:spacing w:val="-2"/>
          <w:sz w:val="26"/>
        </w:rPr>
        <w:t> </w:t>
      </w:r>
      <w:r>
        <w:rPr>
          <w:b/>
          <w:sz w:val="26"/>
        </w:rPr>
        <w:t>FORM</w:t>
      </w:r>
    </w:p>
    <w:p>
      <w:pPr>
        <w:pStyle w:val="Heading2"/>
        <w:spacing w:line="272" w:lineRule="exact" w:before="0"/>
        <w:ind w:left="696" w:right="538"/>
        <w:jc w:val="center"/>
      </w:pPr>
      <w:r>
        <w:rPr>
          <w:vertAlign w:val="superscript"/>
        </w:rPr>
        <w:t>*1</w:t>
      </w:r>
      <w:r>
        <w:rPr>
          <w:vertAlign w:val="baseline"/>
        </w:rPr>
        <w:t>M.Sunil</w:t>
      </w:r>
      <w:r>
        <w:rPr>
          <w:spacing w:val="-4"/>
          <w:vertAlign w:val="baseline"/>
        </w:rPr>
        <w:t> </w:t>
      </w:r>
      <w:r>
        <w:rPr>
          <w:vertAlign w:val="baseline"/>
        </w:rPr>
        <w:t>kumar,</w:t>
      </w:r>
      <w:r>
        <w:rPr>
          <w:spacing w:val="-4"/>
          <w:vertAlign w:val="baseline"/>
        </w:rPr>
        <w:t> </w:t>
      </w:r>
      <w:r>
        <w:rPr>
          <w:vertAlign w:val="superscript"/>
        </w:rPr>
        <w:t>2</w:t>
      </w:r>
      <w:r>
        <w:rPr>
          <w:vertAlign w:val="baseline"/>
        </w:rPr>
        <w:t>M.Swapna,</w:t>
      </w:r>
      <w:r>
        <w:rPr>
          <w:spacing w:val="-4"/>
          <w:vertAlign w:val="baseline"/>
        </w:rPr>
        <w:t> </w:t>
      </w:r>
      <w:r>
        <w:rPr>
          <w:vertAlign w:val="superscript"/>
        </w:rPr>
        <w:t>3</w:t>
      </w:r>
      <w:r>
        <w:rPr>
          <w:vertAlign w:val="baseline"/>
        </w:rPr>
        <w:t>V.Kirankumar,</w:t>
      </w:r>
      <w:r>
        <w:rPr>
          <w:spacing w:val="-4"/>
          <w:vertAlign w:val="baseline"/>
        </w:rPr>
        <w:t> </w:t>
      </w:r>
      <w:r>
        <w:rPr>
          <w:vertAlign w:val="superscript"/>
        </w:rPr>
        <w:t>4</w:t>
      </w:r>
      <w:r>
        <w:rPr>
          <w:vertAlign w:val="baseline"/>
        </w:rPr>
        <w:t>K.Priyanka,</w:t>
      </w:r>
      <w:r>
        <w:rPr>
          <w:vertAlign w:val="superscript"/>
        </w:rPr>
        <w:t>5</w:t>
      </w:r>
      <w:r>
        <w:rPr>
          <w:vertAlign w:val="baseline"/>
        </w:rPr>
        <w:t>M.Manasa</w:t>
      </w:r>
    </w:p>
    <w:p>
      <w:pPr>
        <w:spacing w:before="59"/>
        <w:ind w:left="696" w:right="539" w:firstLine="0"/>
        <w:jc w:val="center"/>
        <w:rPr>
          <w:sz w:val="22"/>
        </w:rPr>
      </w:pPr>
      <w:r>
        <w:rPr>
          <w:sz w:val="22"/>
          <w:vertAlign w:val="superscript"/>
        </w:rPr>
        <w:t>*1,4,5</w:t>
      </w:r>
      <w:r>
        <w:rPr>
          <w:sz w:val="22"/>
          <w:vertAlign w:val="baseline"/>
        </w:rPr>
        <w:t>Srikakathiya</w:t>
      </w:r>
      <w:r>
        <w:rPr>
          <w:spacing w:val="2"/>
          <w:sz w:val="22"/>
          <w:vertAlign w:val="baseline"/>
        </w:rPr>
        <w:t> </w:t>
      </w:r>
      <w:r>
        <w:rPr>
          <w:sz w:val="22"/>
          <w:vertAlign w:val="baseline"/>
        </w:rPr>
        <w:t>Institute</w:t>
      </w:r>
      <w:r>
        <w:rPr>
          <w:spacing w:val="2"/>
          <w:sz w:val="22"/>
          <w:vertAlign w:val="baseline"/>
        </w:rPr>
        <w:t> </w:t>
      </w:r>
      <w:r>
        <w:rPr>
          <w:sz w:val="22"/>
          <w:vertAlign w:val="baseline"/>
        </w:rPr>
        <w:t>of</w:t>
      </w:r>
      <w:r>
        <w:rPr>
          <w:spacing w:val="2"/>
          <w:sz w:val="22"/>
          <w:vertAlign w:val="baseline"/>
        </w:rPr>
        <w:t> </w:t>
      </w:r>
      <w:r>
        <w:rPr>
          <w:sz w:val="22"/>
          <w:vertAlign w:val="baseline"/>
        </w:rPr>
        <w:t>Pharmaceutical</w:t>
      </w:r>
      <w:r>
        <w:rPr>
          <w:spacing w:val="2"/>
          <w:sz w:val="22"/>
          <w:vertAlign w:val="baseline"/>
        </w:rPr>
        <w:t> </w:t>
      </w:r>
      <w:r>
        <w:rPr>
          <w:sz w:val="22"/>
          <w:vertAlign w:val="baseline"/>
        </w:rPr>
        <w:t>Sciences, Hanamkkonda,</w:t>
      </w:r>
      <w:r>
        <w:rPr>
          <w:spacing w:val="2"/>
          <w:sz w:val="22"/>
          <w:vertAlign w:val="baseline"/>
        </w:rPr>
        <w:t> </w:t>
      </w:r>
      <w:r>
        <w:rPr>
          <w:sz w:val="22"/>
          <w:vertAlign w:val="baseline"/>
        </w:rPr>
        <w:t>Warangal,</w:t>
      </w:r>
      <w:r>
        <w:rPr>
          <w:spacing w:val="8"/>
          <w:sz w:val="22"/>
          <w:vertAlign w:val="baseline"/>
        </w:rPr>
        <w:t> </w:t>
      </w:r>
      <w:r>
        <w:rPr>
          <w:sz w:val="22"/>
          <w:vertAlign w:val="baseline"/>
        </w:rPr>
        <w:t>A.P.</w:t>
      </w:r>
      <w:r>
        <w:rPr>
          <w:spacing w:val="2"/>
          <w:sz w:val="22"/>
          <w:vertAlign w:val="baseline"/>
        </w:rPr>
        <w:t> </w:t>
      </w:r>
      <w:r>
        <w:rPr>
          <w:sz w:val="22"/>
          <w:vertAlign w:val="baseline"/>
        </w:rPr>
        <w:t>India.</w:t>
      </w:r>
    </w:p>
    <w:p>
      <w:pPr>
        <w:spacing w:before="45"/>
        <w:ind w:left="693" w:right="539" w:firstLine="0"/>
        <w:jc w:val="center"/>
        <w:rPr>
          <w:sz w:val="22"/>
        </w:rPr>
      </w:pPr>
      <w:r>
        <w:rPr>
          <w:sz w:val="22"/>
          <w:vertAlign w:val="superscript"/>
        </w:rPr>
        <w:t>2</w:t>
      </w:r>
      <w:r>
        <w:rPr>
          <w:sz w:val="22"/>
          <w:vertAlign w:val="baseline"/>
        </w:rPr>
        <w:t>Talla</w:t>
      </w:r>
      <w:r>
        <w:rPr>
          <w:spacing w:val="-3"/>
          <w:sz w:val="22"/>
          <w:vertAlign w:val="baseline"/>
        </w:rPr>
        <w:t> </w:t>
      </w:r>
      <w:r>
        <w:rPr>
          <w:sz w:val="22"/>
          <w:vertAlign w:val="baseline"/>
        </w:rPr>
        <w:t>Padmavathi</w:t>
      </w:r>
      <w:r>
        <w:rPr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college</w:t>
      </w:r>
      <w:r>
        <w:rPr>
          <w:spacing w:val="-3"/>
          <w:sz w:val="22"/>
          <w:vertAlign w:val="baseline"/>
        </w:rPr>
        <w:t> </w:t>
      </w:r>
      <w:r>
        <w:rPr>
          <w:sz w:val="22"/>
          <w:vertAlign w:val="baseline"/>
        </w:rPr>
        <w:t>of</w:t>
      </w:r>
      <w:r>
        <w:rPr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Pharmacy,</w:t>
      </w:r>
      <w:r>
        <w:rPr>
          <w:spacing w:val="-3"/>
          <w:sz w:val="22"/>
          <w:vertAlign w:val="baseline"/>
        </w:rPr>
        <w:t> </w:t>
      </w:r>
      <w:r>
        <w:rPr>
          <w:sz w:val="22"/>
          <w:vertAlign w:val="baseline"/>
        </w:rPr>
        <w:t>Orus,</w:t>
      </w:r>
      <w:r>
        <w:rPr>
          <w:spacing w:val="-3"/>
          <w:sz w:val="22"/>
          <w:vertAlign w:val="baseline"/>
        </w:rPr>
        <w:t> </w:t>
      </w:r>
      <w:r>
        <w:rPr>
          <w:sz w:val="22"/>
          <w:vertAlign w:val="baseline"/>
        </w:rPr>
        <w:t>Warangal,</w:t>
      </w:r>
      <w:r>
        <w:rPr>
          <w:spacing w:val="-3"/>
          <w:sz w:val="22"/>
          <w:vertAlign w:val="baseline"/>
        </w:rPr>
        <w:t> </w:t>
      </w:r>
      <w:r>
        <w:rPr>
          <w:sz w:val="22"/>
          <w:vertAlign w:val="baseline"/>
        </w:rPr>
        <w:t>A.P.</w:t>
      </w:r>
      <w:r>
        <w:rPr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India.</w:t>
      </w:r>
    </w:p>
    <w:p>
      <w:pPr>
        <w:spacing w:before="0"/>
        <w:ind w:left="694" w:right="539" w:firstLine="0"/>
        <w:jc w:val="center"/>
        <w:rPr>
          <w:sz w:val="22"/>
        </w:rPr>
      </w:pPr>
      <w:r>
        <w:rPr>
          <w:position w:val="13"/>
          <w:sz w:val="18"/>
        </w:rPr>
        <w:t>3</w:t>
      </w:r>
      <w:r>
        <w:rPr>
          <w:sz w:val="22"/>
        </w:rPr>
        <w:t>Unity</w:t>
      </w:r>
      <w:r>
        <w:rPr>
          <w:spacing w:val="-4"/>
          <w:sz w:val="22"/>
        </w:rPr>
        <w:t> </w:t>
      </w:r>
      <w:r>
        <w:rPr>
          <w:sz w:val="22"/>
        </w:rPr>
        <w:t>college</w:t>
      </w:r>
      <w:r>
        <w:rPr>
          <w:spacing w:val="-2"/>
          <w:sz w:val="22"/>
        </w:rPr>
        <w:t> </w:t>
      </w:r>
      <w:r>
        <w:rPr>
          <w:sz w:val="22"/>
        </w:rPr>
        <w:t>of</w:t>
      </w:r>
      <w:r>
        <w:rPr>
          <w:spacing w:val="-2"/>
          <w:sz w:val="22"/>
        </w:rPr>
        <w:t> </w:t>
      </w:r>
      <w:r>
        <w:rPr>
          <w:sz w:val="22"/>
        </w:rPr>
        <w:t>pharmacy,</w:t>
      </w:r>
      <w:r>
        <w:rPr>
          <w:spacing w:val="-1"/>
          <w:sz w:val="22"/>
        </w:rPr>
        <w:t> </w:t>
      </w:r>
      <w:r>
        <w:rPr>
          <w:sz w:val="22"/>
        </w:rPr>
        <w:t>Raigir,</w:t>
      </w:r>
      <w:r>
        <w:rPr>
          <w:spacing w:val="-2"/>
          <w:sz w:val="22"/>
        </w:rPr>
        <w:t> </w:t>
      </w:r>
      <w:r>
        <w:rPr>
          <w:sz w:val="22"/>
        </w:rPr>
        <w:t>Bhongir,</w:t>
      </w:r>
      <w:r>
        <w:rPr>
          <w:spacing w:val="-2"/>
          <w:sz w:val="22"/>
        </w:rPr>
        <w:t> </w:t>
      </w:r>
      <w:r>
        <w:rPr>
          <w:sz w:val="22"/>
        </w:rPr>
        <w:t>Nalgonda,</w:t>
      </w:r>
      <w:r>
        <w:rPr>
          <w:spacing w:val="-2"/>
          <w:sz w:val="22"/>
        </w:rPr>
        <w:t> </w:t>
      </w:r>
      <w:r>
        <w:rPr>
          <w:sz w:val="22"/>
        </w:rPr>
        <w:t>A.P.</w:t>
      </w:r>
      <w:r>
        <w:rPr>
          <w:spacing w:val="-2"/>
          <w:sz w:val="22"/>
        </w:rPr>
        <w:t> </w:t>
      </w:r>
      <w:r>
        <w:rPr>
          <w:sz w:val="22"/>
        </w:rPr>
        <w:t>India</w:t>
      </w:r>
    </w:p>
    <w:p>
      <w:pPr>
        <w:pStyle w:val="BodyText"/>
        <w:spacing w:before="4"/>
        <w:rPr>
          <w:sz w:val="24"/>
        </w:rPr>
      </w:pPr>
      <w:r>
        <w:rPr/>
        <w:pict>
          <v:group style="position:absolute;margin-left:72.599998pt;margin-top:15.993394pt;width:450.05pt;height:1.3pt;mso-position-horizontal-relative:page;mso-position-vertical-relative:paragraph;z-index:-15727616;mso-wrap-distance-left:0;mso-wrap-distance-right:0" coordorigin="1452,320" coordsize="9001,26">
            <v:line style="position:absolute" from="1452,338" to="10452,338" stroked="true" strokeweight=".756pt" strokecolor="#000000">
              <v:stroke dashstyle="solid"/>
            </v:line>
            <v:rect style="position:absolute;left:1452;top:319;width:8998;height:22" filled="true" fillcolor="#000000" stroked="false">
              <v:fill type="solid"/>
            </v:rect>
            <w10:wrap type="topAndBottom"/>
          </v:group>
        </w:pict>
      </w:r>
    </w:p>
    <w:p>
      <w:pPr>
        <w:pStyle w:val="Heading1"/>
        <w:spacing w:before="11"/>
      </w:pPr>
      <w:r>
        <w:rPr/>
        <w:t>Abstract</w:t>
      </w:r>
    </w:p>
    <w:p>
      <w:pPr>
        <w:pStyle w:val="BodyText"/>
        <w:spacing w:line="276" w:lineRule="auto" w:before="38"/>
        <w:ind w:left="280" w:right="119" w:firstLine="50"/>
        <w:jc w:val="both"/>
      </w:pPr>
      <w:r>
        <w:rPr/>
        <w:t>A simple, rapid and sensitive method has been developed for the quantitative estimation of n in bulk and tablet.</w:t>
      </w:r>
      <w:r>
        <w:rPr>
          <w:spacing w:val="1"/>
        </w:rPr>
        <w:t> </w:t>
      </w:r>
      <w:r>
        <w:rPr/>
        <w:t>The wavelength 285 nm was selected for the estimation of drug using distilled water: acetonitrile (50:50) as a</w:t>
      </w:r>
      <w:r>
        <w:rPr>
          <w:spacing w:val="1"/>
        </w:rPr>
        <w:t> </w:t>
      </w:r>
      <w:r>
        <w:rPr/>
        <w:t>solvent. The drug obeyed Beer-lambert’s law over the concentration range 5-25</w:t>
      </w:r>
      <w:r>
        <w:rPr>
          <w:rFonts w:ascii="Symbol" w:hAnsi="Symbol"/>
        </w:rPr>
        <w:t></w:t>
      </w:r>
      <w:r>
        <w:rPr/>
        <w:t>g/ml. The accuracy of the</w:t>
      </w:r>
      <w:r>
        <w:rPr>
          <w:spacing w:val="1"/>
        </w:rPr>
        <w:t> </w:t>
      </w:r>
      <w:r>
        <w:rPr/>
        <w:t>method was assessed by recovery studies and was found between 99.73-100.17%. The method was statistically</w:t>
      </w:r>
      <w:r>
        <w:rPr>
          <w:spacing w:val="1"/>
        </w:rPr>
        <w:t> </w:t>
      </w:r>
      <w:r>
        <w:rPr/>
        <w:t>validated for the linearity, precision, accuracy, repeatability, LOD, LOQ and ruggedness. The method was</w:t>
      </w:r>
      <w:r>
        <w:rPr>
          <w:spacing w:val="1"/>
        </w:rPr>
        <w:t> </w:t>
      </w:r>
      <w:r>
        <w:rPr/>
        <w:t>successfully</w:t>
      </w:r>
      <w:r>
        <w:rPr>
          <w:spacing w:val="-5"/>
        </w:rPr>
        <w:t> </w:t>
      </w:r>
      <w:r>
        <w:rPr/>
        <w:t>applied</w:t>
      </w:r>
      <w:r>
        <w:rPr>
          <w:spacing w:val="1"/>
        </w:rPr>
        <w:t> </w:t>
      </w:r>
      <w:r>
        <w:rPr/>
        <w:t>for routine analysis</w:t>
      </w:r>
      <w:r>
        <w:rPr>
          <w:spacing w:val="-2"/>
        </w:rPr>
        <w:t> </w:t>
      </w:r>
      <w:r>
        <w:rPr/>
        <w:t>of</w:t>
      </w:r>
      <w:r>
        <w:rPr>
          <w:spacing w:val="-1"/>
        </w:rPr>
        <w:t> </w:t>
      </w:r>
      <w:r>
        <w:rPr/>
        <w:t>this</w:t>
      </w:r>
      <w:r>
        <w:rPr>
          <w:spacing w:val="-2"/>
        </w:rPr>
        <w:t> </w:t>
      </w:r>
      <w:r>
        <w:rPr/>
        <w:t>drug</w:t>
      </w:r>
      <w:r>
        <w:rPr>
          <w:spacing w:val="-1"/>
        </w:rPr>
        <w:t> </w:t>
      </w:r>
      <w:r>
        <w:rPr/>
        <w:t>in</w:t>
      </w:r>
      <w:r>
        <w:rPr>
          <w:spacing w:val="-2"/>
        </w:rPr>
        <w:t> </w:t>
      </w:r>
      <w:r>
        <w:rPr/>
        <w:t>bulk</w:t>
      </w:r>
      <w:r>
        <w:rPr>
          <w:spacing w:val="1"/>
        </w:rPr>
        <w:t> </w:t>
      </w:r>
      <w:r>
        <w:rPr/>
        <w:t>and formulations.</w:t>
      </w:r>
    </w:p>
    <w:p>
      <w:pPr>
        <w:pStyle w:val="BodyText"/>
        <w:spacing w:before="4"/>
        <w:ind w:left="280"/>
        <w:jc w:val="both"/>
      </w:pPr>
      <w:r>
        <w:rPr>
          <w:b/>
          <w:sz w:val="24"/>
        </w:rPr>
        <w:t>Key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words:</w:t>
      </w:r>
      <w:r>
        <w:rPr>
          <w:b/>
          <w:spacing w:val="51"/>
          <w:sz w:val="24"/>
        </w:rPr>
        <w:t> </w:t>
      </w:r>
      <w:r>
        <w:rPr/>
        <w:t>Naftopidil,</w:t>
      </w:r>
      <w:r>
        <w:rPr>
          <w:spacing w:val="-3"/>
        </w:rPr>
        <w:t> </w:t>
      </w:r>
      <w:r>
        <w:rPr/>
        <w:t>UV-spectroscopy,</w:t>
      </w:r>
      <w:r>
        <w:rPr>
          <w:spacing w:val="-3"/>
        </w:rPr>
        <w:t> </w:t>
      </w:r>
      <w:r>
        <w:rPr/>
        <w:t>Validation, Recovery</w:t>
      </w:r>
    </w:p>
    <w:p>
      <w:pPr>
        <w:pStyle w:val="BodyText"/>
        <w:spacing w:before="9"/>
        <w:rPr>
          <w:sz w:val="21"/>
        </w:rPr>
      </w:pPr>
      <w:r>
        <w:rPr/>
        <w:pict>
          <v:group style="position:absolute;margin-left:72.599998pt;margin-top:14.480325pt;width:450.05pt;height:1.3pt;mso-position-horizontal-relative:page;mso-position-vertical-relative:paragraph;z-index:-15727104;mso-wrap-distance-left:0;mso-wrap-distance-right:0" coordorigin="1452,290" coordsize="9001,26">
            <v:line style="position:absolute" from="1452,307" to="10452,307" stroked="true" strokeweight=".756pt" strokecolor="#000000">
              <v:stroke dashstyle="solid"/>
            </v:line>
            <v:rect style="position:absolute;left:1452;top:289;width:8998;height:22" filled="true" fillcolor="#000000" stroked="false">
              <v:fill type="solid"/>
            </v:rect>
            <w10:wrap type="topAndBottom"/>
          </v:group>
        </w:pict>
      </w:r>
    </w:p>
    <w:p>
      <w:pPr>
        <w:pStyle w:val="BodyText"/>
        <w:spacing w:before="8"/>
        <w:rPr>
          <w:sz w:val="10"/>
        </w:rPr>
      </w:pPr>
    </w:p>
    <w:p>
      <w:pPr>
        <w:spacing w:after="0"/>
        <w:rPr>
          <w:sz w:val="10"/>
        </w:rPr>
        <w:sectPr>
          <w:type w:val="continuous"/>
          <w:pgSz w:w="11910" w:h="16840"/>
          <w:pgMar w:top="620" w:bottom="280" w:left="1160" w:right="1320"/>
        </w:sectPr>
      </w:pPr>
    </w:p>
    <w:p>
      <w:pPr>
        <w:pStyle w:val="Heading1"/>
        <w:spacing w:before="90"/>
      </w:pPr>
      <w:r>
        <w:rPr/>
        <w:t>Introduction</w:t>
      </w:r>
    </w:p>
    <w:p>
      <w:pPr>
        <w:pStyle w:val="BodyText"/>
        <w:spacing w:line="276" w:lineRule="auto" w:before="37"/>
        <w:ind w:left="280" w:right="38"/>
        <w:jc w:val="both"/>
      </w:pPr>
      <w:r>
        <w:rPr/>
        <w:t>Naftopidil,a phentermine derivative, a selective α1-</w:t>
      </w:r>
      <w:r>
        <w:rPr>
          <w:spacing w:val="-47"/>
        </w:rPr>
        <w:t> </w:t>
      </w:r>
      <w:r>
        <w:rPr/>
        <w:t>adreno</w:t>
      </w:r>
      <w:r>
        <w:rPr>
          <w:spacing w:val="1"/>
        </w:rPr>
        <w:t> </w:t>
      </w:r>
      <w:r>
        <w:rPr/>
        <w:t>receptor</w:t>
      </w:r>
      <w:r>
        <w:rPr>
          <w:spacing w:val="1"/>
        </w:rPr>
        <w:t> </w:t>
      </w:r>
      <w:r>
        <w:rPr/>
        <w:t>antagonist,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calcium</w:t>
      </w:r>
      <w:r>
        <w:rPr>
          <w:spacing w:val="50"/>
        </w:rPr>
        <w:t> </w:t>
      </w:r>
      <w:r>
        <w:rPr/>
        <w:t>antagonist</w:t>
      </w:r>
      <w:r>
        <w:rPr>
          <w:spacing w:val="-47"/>
        </w:rPr>
        <w:t> </w:t>
      </w:r>
      <w:r>
        <w:rPr/>
        <w:t>and a 5-HT1A agonist</w:t>
      </w:r>
      <w:r>
        <w:rPr>
          <w:vertAlign w:val="superscript"/>
        </w:rPr>
        <w:t>1</w:t>
      </w:r>
      <w:r>
        <w:rPr>
          <w:vertAlign w:val="baseline"/>
        </w:rPr>
        <w:t>. It is a renal urological drug</w:t>
      </w:r>
      <w:r>
        <w:rPr>
          <w:spacing w:val="-47"/>
          <w:vertAlign w:val="baseline"/>
        </w:rPr>
        <w:t> </w:t>
      </w:r>
      <w:r>
        <w:rPr>
          <w:vertAlign w:val="baseline"/>
        </w:rPr>
        <w:t>that</w:t>
      </w:r>
      <w:r>
        <w:rPr>
          <w:spacing w:val="1"/>
          <w:vertAlign w:val="baseline"/>
        </w:rPr>
        <w:t> </w:t>
      </w:r>
      <w:r>
        <w:rPr>
          <w:vertAlign w:val="baseline"/>
        </w:rPr>
        <w:t>is</w:t>
      </w:r>
      <w:r>
        <w:rPr>
          <w:spacing w:val="1"/>
          <w:vertAlign w:val="baseline"/>
        </w:rPr>
        <w:t> </w:t>
      </w:r>
      <w:r>
        <w:rPr>
          <w:vertAlign w:val="baseline"/>
        </w:rPr>
        <w:t>utilized</w:t>
      </w:r>
      <w:r>
        <w:rPr>
          <w:spacing w:val="1"/>
          <w:vertAlign w:val="baseline"/>
        </w:rPr>
        <w:t> </w:t>
      </w:r>
      <w:r>
        <w:rPr>
          <w:vertAlign w:val="baseline"/>
        </w:rPr>
        <w:t>extensively</w:t>
      </w:r>
      <w:r>
        <w:rPr>
          <w:spacing w:val="1"/>
          <w:vertAlign w:val="baseline"/>
        </w:rPr>
        <w:t> </w:t>
      </w:r>
      <w:r>
        <w:rPr>
          <w:vertAlign w:val="baseline"/>
        </w:rPr>
        <w:t>for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treatment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vertAlign w:val="baseline"/>
        </w:rPr>
        <w:t>arterial</w:t>
      </w:r>
      <w:r>
        <w:rPr>
          <w:spacing w:val="1"/>
          <w:vertAlign w:val="baseline"/>
        </w:rPr>
        <w:t> </w:t>
      </w:r>
      <w:r>
        <w:rPr>
          <w:vertAlign w:val="baseline"/>
        </w:rPr>
        <w:t>hypertension</w:t>
      </w:r>
      <w:r>
        <w:rPr>
          <w:spacing w:val="1"/>
          <w:vertAlign w:val="baseline"/>
        </w:rPr>
        <w:t> </w:t>
      </w:r>
      <w:r>
        <w:rPr>
          <w:vertAlign w:val="baseline"/>
        </w:rPr>
        <w:t>and</w:t>
      </w:r>
      <w:r>
        <w:rPr>
          <w:spacing w:val="1"/>
          <w:vertAlign w:val="baseline"/>
        </w:rPr>
        <w:t> </w:t>
      </w:r>
      <w:r>
        <w:rPr>
          <w:vertAlign w:val="baseline"/>
        </w:rPr>
        <w:t>benign</w:t>
      </w:r>
      <w:r>
        <w:rPr>
          <w:spacing w:val="1"/>
          <w:vertAlign w:val="baseline"/>
        </w:rPr>
        <w:t> </w:t>
      </w:r>
      <w:r>
        <w:rPr>
          <w:vertAlign w:val="baseline"/>
        </w:rPr>
        <w:t>prostatic</w:t>
      </w:r>
      <w:r>
        <w:rPr>
          <w:spacing w:val="-47"/>
          <w:vertAlign w:val="baseline"/>
        </w:rPr>
        <w:t> </w:t>
      </w:r>
      <w:r>
        <w:rPr>
          <w:vertAlign w:val="baseline"/>
        </w:rPr>
        <w:t>hypertrophy (BPH) 2. Literature survey reveals that</w:t>
      </w:r>
      <w:r>
        <w:rPr>
          <w:spacing w:val="-47"/>
          <w:vertAlign w:val="baseline"/>
        </w:rPr>
        <w:t> </w:t>
      </w:r>
      <w:r>
        <w:rPr>
          <w:vertAlign w:val="baseline"/>
        </w:rPr>
        <w:t>few chiral HPLC</w:t>
      </w:r>
      <w:r>
        <w:rPr>
          <w:vertAlign w:val="superscript"/>
        </w:rPr>
        <w:t>3,</w:t>
      </w:r>
      <w:r>
        <w:rPr>
          <w:vertAlign w:val="baseline"/>
        </w:rPr>
        <w:t> </w:t>
      </w:r>
      <w:r>
        <w:rPr>
          <w:vertAlign w:val="superscript"/>
        </w:rPr>
        <w:t>4,</w:t>
      </w:r>
      <w:r>
        <w:rPr>
          <w:vertAlign w:val="baseline"/>
        </w:rPr>
        <w:t> RP-HPLC in bio samples </w:t>
      </w:r>
      <w:r>
        <w:rPr>
          <w:vertAlign w:val="superscript"/>
        </w:rPr>
        <w:t>5-8</w:t>
      </w:r>
      <w:r>
        <w:rPr>
          <w:spacing w:val="1"/>
          <w:vertAlign w:val="baseline"/>
        </w:rPr>
        <w:t> </w:t>
      </w:r>
      <w:r>
        <w:rPr>
          <w:vertAlign w:val="baseline"/>
        </w:rPr>
        <w:t>and phosphorimetric methods</w:t>
      </w:r>
      <w:r>
        <w:rPr>
          <w:vertAlign w:val="superscript"/>
        </w:rPr>
        <w:t>9,</w:t>
      </w:r>
      <w:r>
        <w:rPr>
          <w:vertAlign w:val="baseline"/>
        </w:rPr>
        <w:t> </w:t>
      </w:r>
      <w:r>
        <w:rPr>
          <w:vertAlign w:val="superscript"/>
        </w:rPr>
        <w:t>10</w:t>
      </w:r>
      <w:r>
        <w:rPr>
          <w:vertAlign w:val="baseline"/>
        </w:rPr>
        <w:t> reported for the</w:t>
      </w:r>
      <w:r>
        <w:rPr>
          <w:spacing w:val="1"/>
          <w:vertAlign w:val="baseline"/>
        </w:rPr>
        <w:t> </w:t>
      </w:r>
      <w:r>
        <w:rPr>
          <w:vertAlign w:val="baseline"/>
        </w:rPr>
        <w:t>estimation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vertAlign w:val="baseline"/>
        </w:rPr>
        <w:t>naftopidil.</w:t>
      </w:r>
      <w:r>
        <w:rPr>
          <w:spacing w:val="1"/>
          <w:vertAlign w:val="baseline"/>
        </w:rPr>
        <w:t> </w:t>
      </w:r>
      <w:r>
        <w:rPr>
          <w:vertAlign w:val="baseline"/>
        </w:rPr>
        <w:t>No</w:t>
      </w:r>
      <w:r>
        <w:rPr>
          <w:spacing w:val="1"/>
          <w:vertAlign w:val="baseline"/>
        </w:rPr>
        <w:t> </w:t>
      </w:r>
      <w:r>
        <w:rPr>
          <w:vertAlign w:val="baseline"/>
        </w:rPr>
        <w:t>simple</w:t>
      </w:r>
      <w:r>
        <w:rPr>
          <w:spacing w:val="1"/>
          <w:vertAlign w:val="baseline"/>
        </w:rPr>
        <w:t> </w:t>
      </w:r>
      <w:r>
        <w:rPr>
          <w:vertAlign w:val="baseline"/>
        </w:rPr>
        <w:t>UV-</w:t>
      </w:r>
      <w:r>
        <w:rPr>
          <w:spacing w:val="1"/>
          <w:vertAlign w:val="baseline"/>
        </w:rPr>
        <w:t> </w:t>
      </w:r>
      <w:r>
        <w:rPr>
          <w:vertAlign w:val="baseline"/>
        </w:rPr>
        <w:t>spectroscopic</w:t>
      </w:r>
      <w:r>
        <w:rPr>
          <w:spacing w:val="1"/>
          <w:vertAlign w:val="baseline"/>
        </w:rPr>
        <w:t> </w:t>
      </w:r>
      <w:r>
        <w:rPr>
          <w:vertAlign w:val="baseline"/>
        </w:rPr>
        <w:t>method</w:t>
      </w:r>
      <w:r>
        <w:rPr>
          <w:spacing w:val="1"/>
          <w:vertAlign w:val="baseline"/>
        </w:rPr>
        <w:t> </w:t>
      </w:r>
      <w:r>
        <w:rPr>
          <w:vertAlign w:val="baseline"/>
        </w:rPr>
        <w:t>has</w:t>
      </w:r>
      <w:r>
        <w:rPr>
          <w:spacing w:val="1"/>
          <w:vertAlign w:val="baseline"/>
        </w:rPr>
        <w:t> </w:t>
      </w:r>
      <w:r>
        <w:rPr>
          <w:vertAlign w:val="baseline"/>
        </w:rPr>
        <w:t>been</w:t>
      </w:r>
      <w:r>
        <w:rPr>
          <w:spacing w:val="1"/>
          <w:vertAlign w:val="baseline"/>
        </w:rPr>
        <w:t> </w:t>
      </w:r>
      <w:r>
        <w:rPr>
          <w:vertAlign w:val="baseline"/>
        </w:rPr>
        <w:t>reported</w:t>
      </w:r>
      <w:r>
        <w:rPr>
          <w:spacing w:val="1"/>
          <w:vertAlign w:val="baseline"/>
        </w:rPr>
        <w:t> </w:t>
      </w:r>
      <w:r>
        <w:rPr>
          <w:vertAlign w:val="baseline"/>
        </w:rPr>
        <w:t>for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estimation in dosage forms. In the present study to</w:t>
      </w:r>
      <w:r>
        <w:rPr>
          <w:spacing w:val="1"/>
          <w:vertAlign w:val="baseline"/>
        </w:rPr>
        <w:t> </w:t>
      </w:r>
      <w:r>
        <w:rPr>
          <w:vertAlign w:val="baseline"/>
        </w:rPr>
        <w:t>develop</w:t>
      </w:r>
      <w:r>
        <w:rPr>
          <w:spacing w:val="1"/>
          <w:vertAlign w:val="baseline"/>
        </w:rPr>
        <w:t> </w:t>
      </w:r>
      <w:r>
        <w:rPr>
          <w:vertAlign w:val="baseline"/>
        </w:rPr>
        <w:t>a</w:t>
      </w:r>
      <w:r>
        <w:rPr>
          <w:spacing w:val="1"/>
          <w:vertAlign w:val="baseline"/>
        </w:rPr>
        <w:t> </w:t>
      </w:r>
      <w:r>
        <w:rPr>
          <w:vertAlign w:val="baseline"/>
        </w:rPr>
        <w:t>simple,</w:t>
      </w:r>
      <w:r>
        <w:rPr>
          <w:spacing w:val="1"/>
          <w:vertAlign w:val="baseline"/>
        </w:rPr>
        <w:t> </w:t>
      </w:r>
      <w:r>
        <w:rPr>
          <w:vertAlign w:val="baseline"/>
        </w:rPr>
        <w:t>accurate</w:t>
      </w:r>
      <w:r>
        <w:rPr>
          <w:spacing w:val="1"/>
          <w:vertAlign w:val="baseline"/>
        </w:rPr>
        <w:t> </w:t>
      </w:r>
      <w:r>
        <w:rPr>
          <w:vertAlign w:val="baseline"/>
        </w:rPr>
        <w:t>and</w:t>
      </w:r>
      <w:r>
        <w:rPr>
          <w:spacing w:val="1"/>
          <w:vertAlign w:val="baseline"/>
        </w:rPr>
        <w:t> </w:t>
      </w:r>
      <w:r>
        <w:rPr>
          <w:vertAlign w:val="baseline"/>
        </w:rPr>
        <w:t>precise</w:t>
      </w:r>
      <w:r>
        <w:rPr>
          <w:spacing w:val="1"/>
          <w:vertAlign w:val="baseline"/>
        </w:rPr>
        <w:t> </w:t>
      </w:r>
      <w:r>
        <w:rPr>
          <w:vertAlign w:val="baseline"/>
        </w:rPr>
        <w:t>UV-</w:t>
      </w:r>
      <w:r>
        <w:rPr>
          <w:spacing w:val="1"/>
          <w:vertAlign w:val="baseline"/>
        </w:rPr>
        <w:t> </w:t>
      </w:r>
      <w:r>
        <w:rPr>
          <w:vertAlign w:val="baseline"/>
        </w:rPr>
        <w:t>spectroscopic</w:t>
      </w:r>
      <w:r>
        <w:rPr>
          <w:spacing w:val="1"/>
          <w:vertAlign w:val="baseline"/>
        </w:rPr>
        <w:t> </w:t>
      </w:r>
      <w:r>
        <w:rPr>
          <w:vertAlign w:val="baseline"/>
        </w:rPr>
        <w:t>method</w:t>
      </w:r>
      <w:r>
        <w:rPr>
          <w:spacing w:val="1"/>
          <w:vertAlign w:val="baseline"/>
        </w:rPr>
        <w:t> </w:t>
      </w:r>
      <w:r>
        <w:rPr>
          <w:vertAlign w:val="baseline"/>
        </w:rPr>
        <w:t>for</w:t>
      </w:r>
      <w:r>
        <w:rPr>
          <w:spacing w:val="50"/>
          <w:vertAlign w:val="baseline"/>
        </w:rPr>
        <w:t> </w:t>
      </w:r>
      <w:r>
        <w:rPr>
          <w:vertAlign w:val="baseline"/>
        </w:rPr>
        <w:t>estimation of naftopidil</w:t>
      </w:r>
      <w:r>
        <w:rPr>
          <w:spacing w:val="1"/>
          <w:vertAlign w:val="baseline"/>
        </w:rPr>
        <w:t> </w:t>
      </w:r>
      <w:r>
        <w:rPr>
          <w:vertAlign w:val="baseline"/>
        </w:rPr>
        <w:t>in bulk and dosage form. The validation has been</w:t>
      </w:r>
      <w:r>
        <w:rPr>
          <w:spacing w:val="1"/>
          <w:vertAlign w:val="baseline"/>
        </w:rPr>
        <w:t> </w:t>
      </w:r>
      <w:r>
        <w:rPr>
          <w:vertAlign w:val="baseline"/>
        </w:rPr>
        <w:t>carried out</w:t>
      </w:r>
      <w:r>
        <w:rPr>
          <w:spacing w:val="-1"/>
          <w:vertAlign w:val="baseline"/>
        </w:rPr>
        <w:t> </w:t>
      </w:r>
      <w:r>
        <w:rPr>
          <w:vertAlign w:val="baseline"/>
        </w:rPr>
        <w:t>as</w:t>
      </w:r>
      <w:r>
        <w:rPr>
          <w:spacing w:val="-1"/>
          <w:vertAlign w:val="baseline"/>
        </w:rPr>
        <w:t> </w:t>
      </w:r>
      <w:r>
        <w:rPr>
          <w:vertAlign w:val="baseline"/>
        </w:rPr>
        <w:t>per ICH guidelines.</w:t>
      </w:r>
    </w:p>
    <w:p>
      <w:pPr>
        <w:pStyle w:val="Heading1"/>
        <w:spacing w:before="90"/>
        <w:ind w:left="325"/>
      </w:pPr>
      <w:r>
        <w:rPr>
          <w:b w:val="0"/>
        </w:rPr>
        <w:br w:type="column"/>
      </w:r>
      <w:r>
        <w:rPr/>
        <w:t>Experimental</w:t>
      </w:r>
    </w:p>
    <w:p>
      <w:pPr>
        <w:pStyle w:val="Heading3"/>
        <w:spacing w:before="40"/>
      </w:pPr>
      <w:r>
        <w:rPr/>
        <w:t>Apparatus</w:t>
      </w:r>
    </w:p>
    <w:p>
      <w:pPr>
        <w:pStyle w:val="BodyText"/>
        <w:spacing w:line="276" w:lineRule="auto" w:before="35"/>
        <w:ind w:left="325" w:right="121" w:firstLine="50"/>
        <w:jc w:val="both"/>
      </w:pPr>
      <w:r>
        <w:rPr/>
        <w:t>A</w:t>
      </w:r>
      <w:r>
        <w:rPr>
          <w:spacing w:val="1"/>
        </w:rPr>
        <w:t> </w:t>
      </w:r>
      <w:r>
        <w:rPr/>
        <w:t>shimazu-1700</w:t>
      </w:r>
      <w:r>
        <w:rPr>
          <w:spacing w:val="1"/>
        </w:rPr>
        <w:t> </w:t>
      </w:r>
      <w:r>
        <w:rPr/>
        <w:t>double</w:t>
      </w:r>
      <w:r>
        <w:rPr>
          <w:spacing w:val="1"/>
        </w:rPr>
        <w:t> </w:t>
      </w:r>
      <w:r>
        <w:rPr/>
        <w:t>beam</w:t>
      </w:r>
      <w:r>
        <w:rPr>
          <w:spacing w:val="1"/>
        </w:rPr>
        <w:t> </w:t>
      </w:r>
      <w:r>
        <w:rPr/>
        <w:t>UV-Visible</w:t>
      </w:r>
      <w:r>
        <w:rPr>
          <w:spacing w:val="1"/>
        </w:rPr>
        <w:t> </w:t>
      </w:r>
      <w:r>
        <w:rPr/>
        <w:t>Spectrophotometer with 1 cm</w:t>
      </w:r>
      <w:r>
        <w:rPr>
          <w:spacing w:val="1"/>
        </w:rPr>
        <w:t> </w:t>
      </w:r>
      <w:r>
        <w:rPr/>
        <w:t>matched quartz cell</w:t>
      </w:r>
      <w:r>
        <w:rPr>
          <w:spacing w:val="1"/>
        </w:rPr>
        <w:t> </w:t>
      </w:r>
      <w:r>
        <w:rPr/>
        <w:t>was</w:t>
      </w:r>
      <w:r>
        <w:rPr>
          <w:spacing w:val="-2"/>
        </w:rPr>
        <w:t> </w:t>
      </w:r>
      <w:r>
        <w:rPr/>
        <w:t>used for all</w:t>
      </w:r>
      <w:r>
        <w:rPr>
          <w:spacing w:val="-1"/>
        </w:rPr>
        <w:t> </w:t>
      </w:r>
      <w:r>
        <w:rPr/>
        <w:t>spectral</w:t>
      </w:r>
      <w:r>
        <w:rPr>
          <w:spacing w:val="1"/>
        </w:rPr>
        <w:t> </w:t>
      </w:r>
      <w:r>
        <w:rPr/>
        <w:t>measurements.</w:t>
      </w:r>
    </w:p>
    <w:p>
      <w:pPr>
        <w:pStyle w:val="BodyText"/>
        <w:spacing w:before="3"/>
        <w:rPr>
          <w:sz w:val="23"/>
        </w:rPr>
      </w:pPr>
    </w:p>
    <w:p>
      <w:pPr>
        <w:pStyle w:val="Heading3"/>
      </w:pPr>
      <w:r>
        <w:rPr/>
        <w:t>Materials</w:t>
      </w:r>
    </w:p>
    <w:p>
      <w:pPr>
        <w:pStyle w:val="BodyText"/>
        <w:spacing w:line="276" w:lineRule="auto" w:before="34"/>
        <w:ind w:left="325" w:right="121"/>
        <w:jc w:val="both"/>
      </w:pPr>
      <w:r>
        <w:rPr/>
        <w:t>All the chemicals used were of analytical grade. A</w:t>
      </w:r>
      <w:r>
        <w:rPr>
          <w:spacing w:val="1"/>
        </w:rPr>
        <w:t> </w:t>
      </w:r>
      <w:r>
        <w:rPr/>
        <w:t>gift</w:t>
      </w:r>
      <w:r>
        <w:rPr>
          <w:spacing w:val="1"/>
        </w:rPr>
        <w:t> </w:t>
      </w:r>
      <w:r>
        <w:rPr/>
        <w:t>sample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Naftopidil</w:t>
      </w:r>
      <w:r>
        <w:rPr>
          <w:spacing w:val="1"/>
        </w:rPr>
        <w:t> </w:t>
      </w:r>
      <w:r>
        <w:rPr/>
        <w:t>obtained</w:t>
      </w:r>
      <w:r>
        <w:rPr>
          <w:spacing w:val="1"/>
        </w:rPr>
        <w:t> </w:t>
      </w:r>
      <w:r>
        <w:rPr/>
        <w:t>from</w:t>
      </w:r>
      <w:r>
        <w:rPr>
          <w:spacing w:val="1"/>
        </w:rPr>
        <w:t> </w:t>
      </w:r>
      <w:r>
        <w:rPr/>
        <w:t>Hetero</w:t>
      </w:r>
      <w:r>
        <w:rPr>
          <w:spacing w:val="1"/>
        </w:rPr>
        <w:t> </w:t>
      </w:r>
      <w:r>
        <w:rPr/>
        <w:t>Laboratories,</w:t>
      </w:r>
      <w:r>
        <w:rPr>
          <w:spacing w:val="1"/>
        </w:rPr>
        <w:t> </w:t>
      </w:r>
      <w:r>
        <w:rPr/>
        <w:t>Hyderabad,</w:t>
      </w:r>
      <w:r>
        <w:rPr>
          <w:spacing w:val="1"/>
        </w:rPr>
        <w:t> </w:t>
      </w:r>
      <w:r>
        <w:rPr/>
        <w:t>India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used</w:t>
      </w:r>
      <w:r>
        <w:rPr>
          <w:spacing w:val="1"/>
        </w:rPr>
        <w:t> </w:t>
      </w:r>
      <w:r>
        <w:rPr/>
        <w:t>as</w:t>
      </w:r>
      <w:r>
        <w:rPr>
          <w:spacing w:val="1"/>
        </w:rPr>
        <w:t> </w:t>
      </w:r>
      <w:r>
        <w:rPr/>
        <w:t>working</w:t>
      </w:r>
      <w:r>
        <w:rPr>
          <w:spacing w:val="1"/>
        </w:rPr>
        <w:t> </w:t>
      </w:r>
      <w:r>
        <w:rPr/>
        <w:t>standard.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formulation</w:t>
      </w:r>
      <w:r>
        <w:rPr>
          <w:spacing w:val="1"/>
        </w:rPr>
        <w:t> </w:t>
      </w:r>
      <w:r>
        <w:rPr/>
        <w:t>(Naftomax-</w:t>
      </w:r>
      <w:r>
        <w:rPr>
          <w:spacing w:val="1"/>
        </w:rPr>
        <w:t> </w:t>
      </w:r>
      <w:r>
        <w:rPr/>
        <w:t>50mg) was</w:t>
      </w:r>
      <w:r>
        <w:rPr>
          <w:spacing w:val="-2"/>
        </w:rPr>
        <w:t> </w:t>
      </w:r>
      <w:r>
        <w:rPr/>
        <w:t>purchased from</w:t>
      </w:r>
      <w:r>
        <w:rPr>
          <w:spacing w:val="-2"/>
        </w:rPr>
        <w:t> </w:t>
      </w:r>
      <w:r>
        <w:rPr/>
        <w:t>local</w:t>
      </w:r>
      <w:r>
        <w:rPr>
          <w:spacing w:val="-2"/>
        </w:rPr>
        <w:t> </w:t>
      </w:r>
      <w:r>
        <w:rPr/>
        <w:t>pharmacy.</w:t>
      </w:r>
    </w:p>
    <w:p>
      <w:pPr>
        <w:pStyle w:val="BodyText"/>
        <w:spacing w:before="3"/>
        <w:rPr>
          <w:sz w:val="23"/>
        </w:rPr>
      </w:pPr>
    </w:p>
    <w:p>
      <w:pPr>
        <w:tabs>
          <w:tab w:pos="1231" w:val="left" w:leader="none"/>
          <w:tab w:pos="1893" w:val="left" w:leader="none"/>
          <w:tab w:pos="2783" w:val="left" w:leader="none"/>
          <w:tab w:pos="3330" w:val="left" w:leader="none"/>
          <w:tab w:pos="4274" w:val="left" w:leader="none"/>
        </w:tabs>
        <w:spacing w:line="276" w:lineRule="auto" w:before="0"/>
        <w:ind w:left="280" w:right="122" w:firstLine="45"/>
        <w:jc w:val="left"/>
        <w:rPr>
          <w:sz w:val="20"/>
        </w:rPr>
      </w:pPr>
      <w:r>
        <w:rPr>
          <w:b/>
          <w:sz w:val="22"/>
        </w:rPr>
        <w:t>Preparation of standard stock solution</w:t>
      </w:r>
      <w:r>
        <w:rPr>
          <w:b/>
          <w:spacing w:val="1"/>
          <w:sz w:val="22"/>
        </w:rPr>
        <w:t> </w:t>
      </w:r>
      <w:r>
        <w:rPr>
          <w:sz w:val="20"/>
        </w:rPr>
        <w:t>Standard</w:t>
        <w:tab/>
        <w:t>stock</w:t>
        <w:tab/>
        <w:t>solution</w:t>
        <w:tab/>
        <w:t>was</w:t>
        <w:tab/>
        <w:t>prepared</w:t>
        <w:tab/>
        <w:t>by</w:t>
      </w:r>
      <w:r>
        <w:rPr>
          <w:spacing w:val="-47"/>
          <w:sz w:val="20"/>
        </w:rPr>
        <w:t> </w:t>
      </w:r>
      <w:r>
        <w:rPr>
          <w:sz w:val="20"/>
        </w:rPr>
        <w:t>dissolving</w:t>
      </w:r>
      <w:r>
        <w:rPr>
          <w:spacing w:val="-3"/>
          <w:sz w:val="20"/>
        </w:rPr>
        <w:t> </w:t>
      </w:r>
      <w:r>
        <w:rPr>
          <w:sz w:val="20"/>
        </w:rPr>
        <w:t>100 mg</w:t>
      </w:r>
      <w:r>
        <w:rPr>
          <w:spacing w:val="-2"/>
          <w:sz w:val="20"/>
        </w:rPr>
        <w:t> </w:t>
      </w:r>
      <w:r>
        <w:rPr>
          <w:sz w:val="20"/>
        </w:rPr>
        <w:t>of</w:t>
      </w:r>
      <w:r>
        <w:rPr>
          <w:spacing w:val="-2"/>
          <w:sz w:val="20"/>
        </w:rPr>
        <w:t> </w:t>
      </w:r>
      <w:r>
        <w:rPr>
          <w:sz w:val="20"/>
        </w:rPr>
        <w:t>Naftopidil</w:t>
      </w:r>
      <w:r>
        <w:rPr>
          <w:spacing w:val="-2"/>
          <w:sz w:val="20"/>
        </w:rPr>
        <w:t> </w:t>
      </w:r>
      <w:r>
        <w:rPr>
          <w:sz w:val="20"/>
        </w:rPr>
        <w:t>in</w:t>
      </w:r>
      <w:r>
        <w:rPr>
          <w:spacing w:val="-2"/>
          <w:sz w:val="20"/>
        </w:rPr>
        <w:t> </w:t>
      </w:r>
      <w:r>
        <w:rPr>
          <w:sz w:val="20"/>
        </w:rPr>
        <w:t>the</w:t>
      </w:r>
      <w:r>
        <w:rPr>
          <w:spacing w:val="1"/>
          <w:sz w:val="20"/>
        </w:rPr>
        <w:t> </w:t>
      </w:r>
      <w:r>
        <w:rPr>
          <w:sz w:val="20"/>
        </w:rPr>
        <w:t>distilled</w:t>
      </w:r>
    </w:p>
    <w:p>
      <w:pPr>
        <w:spacing w:after="0" w:line="276" w:lineRule="auto"/>
        <w:jc w:val="left"/>
        <w:rPr>
          <w:sz w:val="20"/>
        </w:rPr>
        <w:sectPr>
          <w:type w:val="continuous"/>
          <w:pgSz w:w="11910" w:h="16840"/>
          <w:pgMar w:top="620" w:bottom="280" w:left="1160" w:right="1320"/>
          <w:cols w:num="2" w:equalWidth="0">
            <w:col w:w="4474" w:space="352"/>
            <w:col w:w="4604"/>
          </w:cols>
        </w:sectPr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2"/>
        <w:rPr>
          <w:sz w:val="18"/>
        </w:rPr>
      </w:pPr>
    </w:p>
    <w:p>
      <w:pPr>
        <w:pStyle w:val="BodyText"/>
        <w:spacing w:line="22" w:lineRule="exact"/>
        <w:ind w:left="273"/>
        <w:rPr>
          <w:sz w:val="2"/>
        </w:rPr>
      </w:pPr>
      <w:r>
        <w:rPr>
          <w:sz w:val="2"/>
        </w:rPr>
        <w:pict>
          <v:group style="width:165.1pt;height:1.1pt;mso-position-horizontal-relative:char;mso-position-vertical-relative:line" coordorigin="0,0" coordsize="3302,22">
            <v:line style="position:absolute" from="0,15" to="3301,15" stroked="true" strokeweight=".627480pt" strokecolor="#000000">
              <v:stroke dashstyle="solid"/>
            </v:line>
            <v:rect style="position:absolute;left:0;top:0;width:3298;height:17" filled="true" fillcolor="#000000" stroked="false">
              <v:fill type="solid"/>
            </v:rect>
          </v:group>
        </w:pict>
      </w:r>
      <w:r>
        <w:rPr>
          <w:sz w:val="2"/>
        </w:rPr>
      </w:r>
    </w:p>
    <w:p>
      <w:pPr>
        <w:pStyle w:val="BodyText"/>
        <w:spacing w:before="2"/>
        <w:rPr>
          <w:sz w:val="13"/>
        </w:rPr>
      </w:pPr>
    </w:p>
    <w:p>
      <w:pPr>
        <w:spacing w:before="91"/>
        <w:ind w:left="188" w:right="0" w:firstLine="0"/>
        <w:jc w:val="left"/>
        <w:rPr>
          <w:b/>
          <w:sz w:val="20"/>
        </w:rPr>
      </w:pPr>
      <w:r>
        <w:rPr>
          <w:b/>
          <w:sz w:val="20"/>
        </w:rPr>
        <w:t>Author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for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Correspondence:</w:t>
      </w:r>
    </w:p>
    <w:p>
      <w:pPr>
        <w:pStyle w:val="BodyText"/>
        <w:spacing w:before="29"/>
        <w:ind w:left="188"/>
      </w:pPr>
      <w:r>
        <w:rPr/>
        <w:t>M.Sunil</w:t>
      </w:r>
      <w:r>
        <w:rPr>
          <w:spacing w:val="-4"/>
        </w:rPr>
        <w:t> </w:t>
      </w:r>
      <w:r>
        <w:rPr/>
        <w:t>kumar,</w:t>
      </w:r>
    </w:p>
    <w:p>
      <w:pPr>
        <w:pStyle w:val="BodyText"/>
        <w:spacing w:line="276" w:lineRule="auto" w:before="36"/>
        <w:ind w:left="188" w:right="4055"/>
      </w:pPr>
      <w:r>
        <w:rPr/>
        <w:t>Srikakathiya</w:t>
      </w:r>
      <w:r>
        <w:rPr>
          <w:spacing w:val="-7"/>
        </w:rPr>
        <w:t> </w:t>
      </w:r>
      <w:r>
        <w:rPr/>
        <w:t>Institute</w:t>
      </w:r>
      <w:r>
        <w:rPr>
          <w:spacing w:val="-6"/>
        </w:rPr>
        <w:t> </w:t>
      </w:r>
      <w:r>
        <w:rPr/>
        <w:t>of</w:t>
      </w:r>
      <w:r>
        <w:rPr>
          <w:spacing w:val="-6"/>
        </w:rPr>
        <w:t> </w:t>
      </w:r>
      <w:r>
        <w:rPr/>
        <w:t>Pharmaceutical</w:t>
      </w:r>
      <w:r>
        <w:rPr>
          <w:spacing w:val="-6"/>
        </w:rPr>
        <w:t> </w:t>
      </w:r>
      <w:r>
        <w:rPr/>
        <w:t>Sciences,</w:t>
      </w:r>
      <w:r>
        <w:rPr>
          <w:spacing w:val="-47"/>
        </w:rPr>
        <w:t> </w:t>
      </w:r>
      <w:r>
        <w:rPr/>
        <w:t>Hanamkkonda, Warangal,</w:t>
      </w:r>
      <w:r>
        <w:rPr>
          <w:spacing w:val="-1"/>
        </w:rPr>
        <w:t> </w:t>
      </w:r>
      <w:r>
        <w:rPr/>
        <w:t>A.P. India.</w:t>
      </w:r>
    </w:p>
    <w:p>
      <w:pPr>
        <w:pStyle w:val="BodyText"/>
        <w:spacing w:line="229" w:lineRule="exact"/>
        <w:ind w:left="188"/>
      </w:pPr>
      <w:r>
        <w:rPr/>
        <w:t>Email:</w:t>
      </w:r>
      <w:r>
        <w:rPr>
          <w:spacing w:val="42"/>
        </w:rPr>
        <w:t> </w:t>
      </w:r>
      <w:hyperlink r:id="rId7">
        <w:r>
          <w:rPr/>
          <w:t>ravi_sunil85@yahoo.com</w:t>
        </w:r>
      </w:hyperlink>
    </w:p>
    <w:p>
      <w:pPr>
        <w:spacing w:after="0" w:line="229" w:lineRule="exact"/>
        <w:sectPr>
          <w:type w:val="continuous"/>
          <w:pgSz w:w="11910" w:h="16840"/>
          <w:pgMar w:top="620" w:bottom="280" w:left="1160" w:right="1320"/>
        </w:sectPr>
      </w:pPr>
    </w:p>
    <w:p>
      <w:pPr>
        <w:spacing w:line="272" w:lineRule="exact" w:before="73"/>
        <w:ind w:left="280" w:right="0" w:firstLine="0"/>
        <w:jc w:val="left"/>
        <w:rPr>
          <w:sz w:val="24"/>
        </w:rPr>
      </w:pPr>
      <w:r>
        <w:rPr>
          <w:sz w:val="24"/>
        </w:rPr>
        <w:t>388</w:t>
      </w:r>
    </w:p>
    <w:p>
      <w:pPr>
        <w:spacing w:line="226" w:lineRule="exact" w:before="0"/>
        <w:ind w:left="696" w:right="535" w:firstLine="0"/>
        <w:jc w:val="center"/>
        <w:rPr>
          <w:rFonts w:ascii="Palatino Linotype" w:hAnsi="Palatino Linotype"/>
          <w:sz w:val="17"/>
        </w:rPr>
      </w:pPr>
      <w:r>
        <w:rPr>
          <w:rFonts w:ascii="Palatino Linotype" w:hAnsi="Palatino Linotype"/>
          <w:sz w:val="17"/>
        </w:rPr>
        <w:t>M.Sunil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kumar</w:t>
      </w:r>
      <w:r>
        <w:rPr>
          <w:b/>
          <w:sz w:val="17"/>
        </w:rPr>
        <w:t>.</w:t>
      </w:r>
      <w:r>
        <w:rPr>
          <w:b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et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al., Int.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J. Pharm &amp;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Ind.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Res.,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Vol.–02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(04) 2012</w:t>
      </w:r>
      <w:r>
        <w:rPr>
          <w:rFonts w:ascii="Palatino Linotype" w:hAnsi="Palatino Linotype"/>
          <w:spacing w:val="-4"/>
          <w:sz w:val="17"/>
        </w:rPr>
        <w:t> </w:t>
      </w:r>
      <w:r>
        <w:rPr>
          <w:rFonts w:ascii="Palatino Linotype" w:hAnsi="Palatino Linotype"/>
          <w:sz w:val="17"/>
        </w:rPr>
        <w:t>[387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-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389]</w:t>
      </w:r>
    </w:p>
    <w:p>
      <w:pPr>
        <w:pStyle w:val="BodyText"/>
        <w:rPr>
          <w:rFonts w:ascii="Palatino Linotype"/>
          <w:sz w:val="10"/>
        </w:rPr>
      </w:pPr>
    </w:p>
    <w:p>
      <w:pPr>
        <w:spacing w:after="0"/>
        <w:rPr>
          <w:rFonts w:ascii="Palatino Linotype"/>
          <w:sz w:val="10"/>
        </w:rPr>
        <w:sectPr>
          <w:footerReference w:type="default" r:id="rId8"/>
          <w:pgSz w:w="11910" w:h="16840"/>
          <w:pgMar w:footer="748" w:header="0" w:top="620" w:bottom="940" w:left="1160" w:right="1320"/>
        </w:sectPr>
      </w:pPr>
    </w:p>
    <w:p>
      <w:pPr>
        <w:pStyle w:val="BodyText"/>
        <w:spacing w:line="276" w:lineRule="auto" w:before="91"/>
        <w:ind w:left="234" w:right="43"/>
        <w:jc w:val="both"/>
      </w:pPr>
      <w:r>
        <w:rPr/>
        <w:t>water:acetonitrile</w:t>
      </w:r>
      <w:r>
        <w:rPr>
          <w:spacing w:val="1"/>
        </w:rPr>
        <w:t> </w:t>
      </w:r>
      <w:r>
        <w:rPr/>
        <w:t>(50:50)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volume</w:t>
      </w:r>
      <w:r>
        <w:rPr>
          <w:spacing w:val="1"/>
        </w:rPr>
        <w:t> </w:t>
      </w:r>
      <w:r>
        <w:rPr/>
        <w:t>was</w:t>
      </w:r>
      <w:r>
        <w:rPr>
          <w:spacing w:val="-47"/>
        </w:rPr>
        <w:t> </w:t>
      </w:r>
      <w:r>
        <w:rPr/>
        <w:t>adjusted to 100ml with the same, to give a solution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concentration</w:t>
      </w:r>
      <w:r>
        <w:rPr>
          <w:spacing w:val="1"/>
        </w:rPr>
        <w:t> </w:t>
      </w:r>
      <w:r>
        <w:rPr/>
        <w:t>1000</w:t>
      </w:r>
      <w:r>
        <w:rPr>
          <w:rFonts w:ascii="Symbol" w:hAnsi="Symbol"/>
        </w:rPr>
        <w:t></w:t>
      </w:r>
      <w:r>
        <w:rPr/>
        <w:t>µg/ml.</w:t>
      </w:r>
      <w:r>
        <w:rPr>
          <w:spacing w:val="1"/>
        </w:rPr>
        <w:t> </w:t>
      </w:r>
      <w:r>
        <w:rPr/>
        <w:t>Different</w:t>
      </w:r>
      <w:r>
        <w:rPr>
          <w:spacing w:val="1"/>
        </w:rPr>
        <w:t> </w:t>
      </w:r>
      <w:r>
        <w:rPr/>
        <w:t>aliquots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transferred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series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100ml</w:t>
      </w:r>
      <w:r>
        <w:rPr>
          <w:spacing w:val="50"/>
        </w:rPr>
        <w:t> </w:t>
      </w:r>
      <w:r>
        <w:rPr/>
        <w:t>volumetric</w:t>
      </w:r>
      <w:r>
        <w:rPr>
          <w:spacing w:val="1"/>
        </w:rPr>
        <w:t> </w:t>
      </w:r>
      <w:r>
        <w:rPr/>
        <w:t>flasks and volume was made up to the mark with</w:t>
      </w:r>
      <w:r>
        <w:rPr>
          <w:spacing w:val="1"/>
        </w:rPr>
        <w:t> </w:t>
      </w:r>
      <w:r>
        <w:rPr/>
        <w:t>distilled water: acetonitrile (50:50) to obtain series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concentrations.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absorbances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these</w:t>
      </w:r>
      <w:r>
        <w:rPr>
          <w:spacing w:val="1"/>
        </w:rPr>
        <w:t> </w:t>
      </w:r>
      <w:r>
        <w:rPr/>
        <w:t>solutions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measured</w:t>
      </w:r>
      <w:r>
        <w:rPr>
          <w:spacing w:val="1"/>
        </w:rPr>
        <w:t> </w:t>
      </w:r>
      <w:r>
        <w:rPr/>
        <w:t>at</w:t>
      </w:r>
      <w:r>
        <w:rPr>
          <w:spacing w:val="1"/>
        </w:rPr>
        <w:t> </w:t>
      </w:r>
      <w:r>
        <w:rPr/>
        <w:t>285</w:t>
      </w:r>
      <w:r>
        <w:rPr>
          <w:spacing w:val="1"/>
        </w:rPr>
        <w:t> </w:t>
      </w:r>
      <w:r>
        <w:rPr/>
        <w:t>nm</w:t>
      </w:r>
      <w:r>
        <w:rPr>
          <w:spacing w:val="1"/>
        </w:rPr>
        <w:t> </w:t>
      </w:r>
      <w:r>
        <w:rPr/>
        <w:t>and</w:t>
      </w:r>
      <w:r>
        <w:rPr>
          <w:spacing w:val="51"/>
        </w:rPr>
        <w:t> </w:t>
      </w:r>
      <w:r>
        <w:rPr/>
        <w:t>a</w:t>
      </w:r>
      <w:r>
        <w:rPr>
          <w:spacing w:val="1"/>
        </w:rPr>
        <w:t> </w:t>
      </w:r>
      <w:r>
        <w:rPr/>
        <w:t>calibration curve was constructed, by plotting the</w:t>
      </w:r>
      <w:r>
        <w:rPr>
          <w:spacing w:val="1"/>
        </w:rPr>
        <w:t> </w:t>
      </w:r>
      <w:r>
        <w:rPr/>
        <w:t>absorbance</w:t>
      </w:r>
      <w:r>
        <w:rPr>
          <w:spacing w:val="1"/>
        </w:rPr>
        <w:t> </w:t>
      </w:r>
      <w:r>
        <w:rPr/>
        <w:t>against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corresponding</w:t>
      </w:r>
      <w:r>
        <w:rPr>
          <w:spacing w:val="1"/>
        </w:rPr>
        <w:t> </w:t>
      </w:r>
      <w:r>
        <w:rPr/>
        <w:t>drug</w:t>
      </w:r>
      <w:r>
        <w:rPr>
          <w:spacing w:val="1"/>
        </w:rPr>
        <w:t> </w:t>
      </w:r>
      <w:r>
        <w:rPr/>
        <w:t>concentration.</w:t>
      </w:r>
    </w:p>
    <w:p>
      <w:pPr>
        <w:pStyle w:val="BodyText"/>
        <w:spacing w:before="4"/>
        <w:rPr>
          <w:sz w:val="23"/>
        </w:rPr>
      </w:pPr>
    </w:p>
    <w:p>
      <w:pPr>
        <w:pStyle w:val="Heading3"/>
        <w:ind w:left="280"/>
        <w:jc w:val="both"/>
      </w:pPr>
      <w:r>
        <w:rPr/>
        <w:t>Assay</w:t>
      </w:r>
      <w:r>
        <w:rPr>
          <w:spacing w:val="-2"/>
        </w:rPr>
        <w:t> </w:t>
      </w:r>
      <w:r>
        <w:rPr/>
        <w:t>procedure</w:t>
      </w:r>
    </w:p>
    <w:p>
      <w:pPr>
        <w:pStyle w:val="BodyText"/>
        <w:spacing w:line="276" w:lineRule="auto" w:before="34"/>
        <w:ind w:left="280" w:right="41"/>
        <w:jc w:val="both"/>
      </w:pPr>
      <w:r>
        <w:rPr/>
        <w:t>To</w:t>
      </w:r>
      <w:r>
        <w:rPr>
          <w:spacing w:val="1"/>
        </w:rPr>
        <w:t> </w:t>
      </w:r>
      <w:r>
        <w:rPr/>
        <w:t>determine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content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Naftopidil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solid</w:t>
      </w:r>
      <w:r>
        <w:rPr>
          <w:spacing w:val="1"/>
        </w:rPr>
        <w:t> </w:t>
      </w:r>
      <w:r>
        <w:rPr/>
        <w:t>dosage</w:t>
      </w:r>
      <w:r>
        <w:rPr>
          <w:spacing w:val="1"/>
        </w:rPr>
        <w:t> </w:t>
      </w:r>
      <w:r>
        <w:rPr/>
        <w:t>form,</w:t>
      </w:r>
      <w:r>
        <w:rPr>
          <w:spacing w:val="1"/>
        </w:rPr>
        <w:t> </w:t>
      </w:r>
      <w:r>
        <w:rPr/>
        <w:t>twenty</w:t>
      </w:r>
      <w:r>
        <w:rPr>
          <w:spacing w:val="1"/>
        </w:rPr>
        <w:t> </w:t>
      </w:r>
      <w:r>
        <w:rPr/>
        <w:t>tablets</w:t>
      </w:r>
      <w:r>
        <w:rPr>
          <w:spacing w:val="1"/>
        </w:rPr>
        <w:t> </w:t>
      </w:r>
      <w:r>
        <w:rPr/>
        <w:t>containing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drug</w:t>
      </w:r>
      <w:r>
        <w:rPr>
          <w:spacing w:val="-47"/>
        </w:rPr>
        <w:t> </w:t>
      </w:r>
      <w:r>
        <w:rPr/>
        <w:t>were accurately weighed. Their average weight was</w:t>
      </w:r>
      <w:r>
        <w:rPr>
          <w:spacing w:val="-47"/>
        </w:rPr>
        <w:t> </w:t>
      </w:r>
      <w:r>
        <w:rPr/>
        <w:t>determined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finely</w:t>
      </w:r>
      <w:r>
        <w:rPr>
          <w:spacing w:val="1"/>
        </w:rPr>
        <w:t> </w:t>
      </w:r>
      <w:r>
        <w:rPr/>
        <w:t>powdered.</w:t>
      </w:r>
      <w:r>
        <w:rPr>
          <w:spacing w:val="1"/>
        </w:rPr>
        <w:t> </w:t>
      </w:r>
      <w:r>
        <w:rPr/>
        <w:t>An</w:t>
      </w:r>
      <w:r>
        <w:rPr>
          <w:spacing w:val="1"/>
        </w:rPr>
        <w:t> </w:t>
      </w:r>
      <w:r>
        <w:rPr/>
        <w:t>amount</w:t>
      </w:r>
      <w:r>
        <w:rPr>
          <w:spacing w:val="1"/>
        </w:rPr>
        <w:t> </w:t>
      </w:r>
      <w:r>
        <w:rPr/>
        <w:t>of</w:t>
      </w:r>
      <w:r>
        <w:rPr>
          <w:spacing w:val="-47"/>
        </w:rPr>
        <w:t> </w:t>
      </w:r>
      <w:r>
        <w:rPr/>
        <w:t>powder,</w:t>
      </w:r>
      <w:r>
        <w:rPr>
          <w:spacing w:val="1"/>
        </w:rPr>
        <w:t> </w:t>
      </w:r>
      <w:r>
        <w:rPr/>
        <w:t>equivalent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25</w:t>
      </w:r>
      <w:r>
        <w:rPr>
          <w:spacing w:val="1"/>
        </w:rPr>
        <w:t> </w:t>
      </w:r>
      <w:r>
        <w:rPr/>
        <w:t>mg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Naftopidil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weighed, dissolved in distilled water: acetonitrile</w:t>
      </w:r>
      <w:r>
        <w:rPr>
          <w:spacing w:val="1"/>
        </w:rPr>
        <w:t> </w:t>
      </w:r>
      <w:r>
        <w:rPr/>
        <w:t>(50:50) and shaken mechanically for 20min. The</w:t>
      </w:r>
      <w:r>
        <w:rPr>
          <w:spacing w:val="1"/>
        </w:rPr>
        <w:t> </w:t>
      </w:r>
      <w:r>
        <w:rPr/>
        <w:t>solution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filtered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diluted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25ml</w:t>
      </w:r>
      <w:r>
        <w:rPr>
          <w:spacing w:val="1"/>
        </w:rPr>
        <w:t> </w:t>
      </w:r>
      <w:r>
        <w:rPr/>
        <w:t>with</w:t>
      </w:r>
      <w:r>
        <w:rPr>
          <w:spacing w:val="1"/>
        </w:rPr>
        <w:t> </w:t>
      </w:r>
      <w:r>
        <w:rPr/>
        <w:t>distilled water: acetonitrile (50:50). Aliquot of 1ml</w:t>
      </w:r>
      <w:r>
        <w:rPr>
          <w:spacing w:val="1"/>
        </w:rPr>
        <w:t> </w:t>
      </w:r>
      <w:r>
        <w:rPr/>
        <w:t>from this solution was further diluted ten times its</w:t>
      </w:r>
      <w:r>
        <w:rPr>
          <w:spacing w:val="1"/>
        </w:rPr>
        <w:t> </w:t>
      </w:r>
      <w:r>
        <w:rPr/>
        <w:t>volume</w:t>
      </w:r>
      <w:r>
        <w:rPr>
          <w:spacing w:val="1"/>
        </w:rPr>
        <w:t> </w:t>
      </w:r>
      <w:r>
        <w:rPr/>
        <w:t>with</w:t>
      </w:r>
      <w:r>
        <w:rPr>
          <w:spacing w:val="1"/>
        </w:rPr>
        <w:t> </w:t>
      </w:r>
      <w:r>
        <w:rPr/>
        <w:t>distilled</w:t>
      </w:r>
      <w:r>
        <w:rPr>
          <w:spacing w:val="1"/>
        </w:rPr>
        <w:t> </w:t>
      </w:r>
      <w:r>
        <w:rPr/>
        <w:t>water:</w:t>
      </w:r>
      <w:r>
        <w:rPr>
          <w:spacing w:val="1"/>
        </w:rPr>
        <w:t> </w:t>
      </w:r>
      <w:r>
        <w:rPr/>
        <w:t>acetonitrile</w:t>
      </w:r>
      <w:r>
        <w:rPr>
          <w:spacing w:val="50"/>
        </w:rPr>
        <w:t> </w:t>
      </w:r>
      <w:r>
        <w:rPr/>
        <w:t>(50:50)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scanned</w:t>
      </w:r>
      <w:r>
        <w:rPr>
          <w:spacing w:val="1"/>
        </w:rPr>
        <w:t> </w:t>
      </w:r>
      <w:r>
        <w:rPr/>
        <w:t>at</w:t>
      </w:r>
      <w:r>
        <w:rPr>
          <w:spacing w:val="1"/>
        </w:rPr>
        <w:t> </w:t>
      </w:r>
      <w:r>
        <w:rPr/>
        <w:t>285</w:t>
      </w:r>
      <w:r>
        <w:rPr>
          <w:spacing w:val="1"/>
        </w:rPr>
        <w:t> </w:t>
      </w:r>
      <w:r>
        <w:rPr/>
        <w:t>nm.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procedure</w:t>
      </w:r>
      <w:r>
        <w:rPr>
          <w:spacing w:val="51"/>
        </w:rPr>
        <w:t> </w:t>
      </w:r>
      <w:r>
        <w:rPr/>
        <w:t>was</w:t>
      </w:r>
      <w:r>
        <w:rPr>
          <w:spacing w:val="1"/>
        </w:rPr>
        <w:t> </w:t>
      </w:r>
      <w:r>
        <w:rPr/>
        <w:t>repeated six</w:t>
      </w:r>
      <w:r>
        <w:rPr>
          <w:spacing w:val="-1"/>
        </w:rPr>
        <w:t> </w:t>
      </w:r>
      <w:r>
        <w:rPr/>
        <w:t>times.</w:t>
      </w:r>
    </w:p>
    <w:p>
      <w:pPr>
        <w:pStyle w:val="BodyText"/>
        <w:spacing w:before="4"/>
        <w:rPr>
          <w:sz w:val="23"/>
        </w:rPr>
      </w:pPr>
    </w:p>
    <w:p>
      <w:pPr>
        <w:pStyle w:val="Heading1"/>
        <w:jc w:val="both"/>
      </w:pPr>
      <w:r>
        <w:rPr/>
        <w:t>Results</w:t>
      </w:r>
      <w:r>
        <w:rPr>
          <w:spacing w:val="-4"/>
        </w:rPr>
        <w:t> </w:t>
      </w:r>
      <w:r>
        <w:rPr/>
        <w:t>and</w:t>
      </w:r>
      <w:r>
        <w:rPr>
          <w:spacing w:val="-3"/>
        </w:rPr>
        <w:t> </w:t>
      </w:r>
      <w:r>
        <w:rPr/>
        <w:t>discussion</w:t>
      </w:r>
    </w:p>
    <w:p>
      <w:pPr>
        <w:pStyle w:val="BodyText"/>
        <w:spacing w:line="276" w:lineRule="auto" w:before="38"/>
        <w:ind w:left="280" w:right="38"/>
        <w:jc w:val="both"/>
      </w:pPr>
      <w:r>
        <w:rPr/>
        <w:t>The</w:t>
      </w:r>
      <w:r>
        <w:rPr>
          <w:spacing w:val="1"/>
        </w:rPr>
        <w:t> </w:t>
      </w:r>
      <w:r>
        <w:rPr/>
        <w:t>drug</w:t>
      </w:r>
      <w:r>
        <w:rPr>
          <w:spacing w:val="1"/>
        </w:rPr>
        <w:t> </w:t>
      </w:r>
      <w:r>
        <w:rPr/>
        <w:t>Naftopidil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analyzed</w:t>
      </w:r>
      <w:r>
        <w:rPr>
          <w:spacing w:val="1"/>
        </w:rPr>
        <w:t> </w:t>
      </w:r>
      <w:r>
        <w:rPr/>
        <w:t>at</w:t>
      </w:r>
      <w:r>
        <w:rPr>
          <w:spacing w:val="1"/>
        </w:rPr>
        <w:t> </w:t>
      </w:r>
      <w:r>
        <w:rPr/>
        <w:t>285nm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distilled</w:t>
      </w:r>
      <w:r>
        <w:rPr>
          <w:spacing w:val="1"/>
        </w:rPr>
        <w:t> </w:t>
      </w:r>
      <w:r>
        <w:rPr/>
        <w:t>water:acetonitrile</w:t>
      </w:r>
      <w:r>
        <w:rPr>
          <w:spacing w:val="1"/>
        </w:rPr>
        <w:t> </w:t>
      </w:r>
      <w:r>
        <w:rPr/>
        <w:t>(50:50)</w:t>
      </w:r>
      <w:r>
        <w:rPr>
          <w:spacing w:val="1"/>
        </w:rPr>
        <w:t> </w:t>
      </w:r>
      <w:r>
        <w:rPr/>
        <w:t>using</w:t>
      </w:r>
      <w:r>
        <w:rPr>
          <w:spacing w:val="1"/>
        </w:rPr>
        <w:t> </w:t>
      </w:r>
      <w:r>
        <w:rPr/>
        <w:t>UV-</w:t>
      </w:r>
      <w:r>
        <w:rPr>
          <w:spacing w:val="1"/>
        </w:rPr>
        <w:t> </w:t>
      </w:r>
      <w:r>
        <w:rPr/>
        <w:t>Visible spectrophotometer. Optical characteristics</w:t>
      </w:r>
      <w:r>
        <w:rPr>
          <w:spacing w:val="1"/>
        </w:rPr>
        <w:t> </w:t>
      </w:r>
      <w:r>
        <w:rPr/>
        <w:t>such as Beers's law limits, intercept and slope has</w:t>
      </w:r>
      <w:r>
        <w:rPr>
          <w:spacing w:val="1"/>
        </w:rPr>
        <w:t> </w:t>
      </w:r>
      <w:r>
        <w:rPr/>
        <w:t>been calculated using regression equation,</w:t>
      </w:r>
      <w:r>
        <w:rPr>
          <w:spacing w:val="1"/>
        </w:rPr>
        <w:t> </w:t>
      </w:r>
      <w:r>
        <w:rPr/>
        <w:t>which</w:t>
      </w:r>
      <w:r>
        <w:rPr>
          <w:spacing w:val="1"/>
        </w:rPr>
        <w:t> </w:t>
      </w:r>
      <w:r>
        <w:rPr/>
        <w:t>has</w:t>
      </w:r>
      <w:r>
        <w:rPr>
          <w:spacing w:val="-1"/>
        </w:rPr>
        <w:t> </w:t>
      </w:r>
      <w:r>
        <w:rPr/>
        <w:t>been</w:t>
      </w:r>
      <w:r>
        <w:rPr>
          <w:spacing w:val="-1"/>
        </w:rPr>
        <w:t> </w:t>
      </w:r>
      <w:r>
        <w:rPr/>
        <w:t>presented</w:t>
      </w:r>
      <w:r>
        <w:rPr>
          <w:spacing w:val="1"/>
        </w:rPr>
        <w:t> </w:t>
      </w:r>
      <w:r>
        <w:rPr/>
        <w:t>in</w:t>
      </w:r>
      <w:r>
        <w:rPr>
          <w:spacing w:val="-1"/>
        </w:rPr>
        <w:t> </w:t>
      </w:r>
      <w:r>
        <w:rPr/>
        <w:t>Table</w:t>
      </w:r>
      <w:r>
        <w:rPr>
          <w:spacing w:val="-1"/>
        </w:rPr>
        <w:t> </w:t>
      </w:r>
      <w:r>
        <w:rPr/>
        <w:t>1.</w:t>
      </w:r>
    </w:p>
    <w:p>
      <w:pPr>
        <w:pStyle w:val="BodyText"/>
        <w:spacing w:line="276" w:lineRule="auto" w:before="91"/>
        <w:ind w:left="234" w:right="112"/>
      </w:pPr>
      <w:r>
        <w:rPr/>
        <w:br w:type="column"/>
      </w:r>
      <w:r>
        <w:rPr/>
        <w:t>Intra-day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inter-day</w:t>
      </w:r>
      <w:r>
        <w:rPr>
          <w:spacing w:val="1"/>
        </w:rPr>
        <w:t> </w:t>
      </w:r>
      <w:r>
        <w:rPr/>
        <w:t>precision:</w:t>
      </w:r>
      <w:r>
        <w:rPr>
          <w:spacing w:val="1"/>
        </w:rPr>
        <w:t> </w:t>
      </w:r>
      <w:r>
        <w:rPr/>
        <w:t>precision</w:t>
      </w:r>
      <w:r>
        <w:rPr>
          <w:spacing w:val="1"/>
        </w:rPr>
        <w:t> </w:t>
      </w:r>
      <w:r>
        <w:rPr/>
        <w:t>was</w:t>
      </w:r>
      <w:r>
        <w:rPr>
          <w:spacing w:val="-47"/>
        </w:rPr>
        <w:t> </w:t>
      </w:r>
      <w:r>
        <w:rPr/>
        <w:t>determined</w:t>
      </w:r>
      <w:r>
        <w:rPr>
          <w:spacing w:val="1"/>
        </w:rPr>
        <w:t> </w:t>
      </w:r>
      <w:r>
        <w:rPr/>
        <w:t>by</w:t>
      </w:r>
      <w:r>
        <w:rPr>
          <w:spacing w:val="1"/>
        </w:rPr>
        <w:t> </w:t>
      </w:r>
      <w:r>
        <w:rPr/>
        <w:t>analyzing the drug at</w:t>
      </w:r>
      <w:r>
        <w:rPr>
          <w:spacing w:val="1"/>
        </w:rPr>
        <w:t> </w:t>
      </w:r>
      <w:r>
        <w:rPr/>
        <w:t>three</w:t>
      </w:r>
      <w:r>
        <w:rPr>
          <w:spacing w:val="1"/>
        </w:rPr>
        <w:t> </w:t>
      </w:r>
      <w:r>
        <w:rPr/>
        <w:t>different</w:t>
      </w:r>
      <w:r>
        <w:rPr>
          <w:spacing w:val="1"/>
        </w:rPr>
        <w:t> </w:t>
      </w:r>
      <w:r>
        <w:rPr/>
        <w:t>concentrations and each concentration for three times,</w:t>
      </w:r>
      <w:r>
        <w:rPr>
          <w:spacing w:val="-47"/>
        </w:rPr>
        <w:t> </w:t>
      </w:r>
      <w:r>
        <w:rPr/>
        <w:t>on</w:t>
      </w:r>
      <w:r>
        <w:rPr>
          <w:spacing w:val="11"/>
        </w:rPr>
        <w:t> </w:t>
      </w:r>
      <w:r>
        <w:rPr/>
        <w:t>the</w:t>
      </w:r>
      <w:r>
        <w:rPr>
          <w:spacing w:val="14"/>
        </w:rPr>
        <w:t> </w:t>
      </w:r>
      <w:r>
        <w:rPr/>
        <w:t>same</w:t>
      </w:r>
      <w:r>
        <w:rPr>
          <w:spacing w:val="14"/>
        </w:rPr>
        <w:t> </w:t>
      </w:r>
      <w:r>
        <w:rPr/>
        <w:t>day.</w:t>
      </w:r>
      <w:r>
        <w:rPr>
          <w:spacing w:val="14"/>
        </w:rPr>
        <w:t> </w:t>
      </w:r>
      <w:r>
        <w:rPr/>
        <w:t>Inter-day</w:t>
      </w:r>
      <w:r>
        <w:rPr>
          <w:spacing w:val="10"/>
        </w:rPr>
        <w:t> </w:t>
      </w:r>
      <w:r>
        <w:rPr/>
        <w:t>precision</w:t>
      </w:r>
      <w:r>
        <w:rPr>
          <w:spacing w:val="14"/>
        </w:rPr>
        <w:t> </w:t>
      </w:r>
      <w:r>
        <w:rPr/>
        <w:t>was</w:t>
      </w:r>
      <w:r>
        <w:rPr>
          <w:spacing w:val="13"/>
        </w:rPr>
        <w:t> </w:t>
      </w:r>
      <w:r>
        <w:rPr/>
        <w:t>determined</w:t>
      </w:r>
      <w:r>
        <w:rPr>
          <w:spacing w:val="-47"/>
        </w:rPr>
        <w:t> </w:t>
      </w:r>
      <w:r>
        <w:rPr/>
        <w:t>similarly,</w:t>
      </w:r>
      <w:r>
        <w:rPr>
          <w:spacing w:val="33"/>
        </w:rPr>
        <w:t> </w:t>
      </w:r>
      <w:r>
        <w:rPr/>
        <w:t>analyzing</w:t>
      </w:r>
      <w:r>
        <w:rPr>
          <w:spacing w:val="33"/>
        </w:rPr>
        <w:t> </w:t>
      </w:r>
      <w:r>
        <w:rPr/>
        <w:t>the</w:t>
      </w:r>
      <w:r>
        <w:rPr>
          <w:spacing w:val="35"/>
        </w:rPr>
        <w:t> </w:t>
      </w:r>
      <w:r>
        <w:rPr/>
        <w:t>samples</w:t>
      </w:r>
      <w:r>
        <w:rPr>
          <w:spacing w:val="32"/>
        </w:rPr>
        <w:t> </w:t>
      </w:r>
      <w:r>
        <w:rPr/>
        <w:t>daily,</w:t>
      </w:r>
      <w:r>
        <w:rPr>
          <w:spacing w:val="35"/>
        </w:rPr>
        <w:t> </w:t>
      </w:r>
      <w:r>
        <w:rPr/>
        <w:t>for</w:t>
      </w:r>
      <w:r>
        <w:rPr>
          <w:spacing w:val="33"/>
        </w:rPr>
        <w:t> </w:t>
      </w:r>
      <w:r>
        <w:rPr/>
        <w:t>three</w:t>
      </w:r>
      <w:r>
        <w:rPr>
          <w:spacing w:val="-47"/>
        </w:rPr>
        <w:t> </w:t>
      </w:r>
      <w:r>
        <w:rPr/>
        <w:t>consecutive</w:t>
      </w:r>
      <w:r>
        <w:rPr>
          <w:spacing w:val="25"/>
        </w:rPr>
        <w:t> </w:t>
      </w:r>
      <w:r>
        <w:rPr/>
        <w:t>days.</w:t>
      </w:r>
      <w:r>
        <w:rPr>
          <w:spacing w:val="26"/>
        </w:rPr>
        <w:t> </w:t>
      </w:r>
      <w:r>
        <w:rPr/>
        <w:t>The</w:t>
      </w:r>
      <w:r>
        <w:rPr>
          <w:spacing w:val="25"/>
        </w:rPr>
        <w:t> </w:t>
      </w:r>
      <w:r>
        <w:rPr/>
        <w:t>results</w:t>
      </w:r>
      <w:r>
        <w:rPr>
          <w:spacing w:val="24"/>
        </w:rPr>
        <w:t> </w:t>
      </w:r>
      <w:r>
        <w:rPr/>
        <w:t>are</w:t>
      </w:r>
      <w:r>
        <w:rPr>
          <w:spacing w:val="25"/>
        </w:rPr>
        <w:t> </w:t>
      </w:r>
      <w:r>
        <w:rPr/>
        <w:t>summarised</w:t>
      </w:r>
      <w:r>
        <w:rPr>
          <w:spacing w:val="26"/>
        </w:rPr>
        <w:t> </w:t>
      </w:r>
      <w:r>
        <w:rPr/>
        <w:t>in</w:t>
      </w:r>
      <w:r>
        <w:rPr>
          <w:spacing w:val="-47"/>
        </w:rPr>
        <w:t> </w:t>
      </w:r>
      <w:r>
        <w:rPr/>
        <w:t>Table</w:t>
      </w:r>
      <w:r>
        <w:rPr>
          <w:spacing w:val="-2"/>
        </w:rPr>
        <w:t> </w:t>
      </w:r>
      <w:r>
        <w:rPr/>
        <w:t>2.</w:t>
      </w:r>
    </w:p>
    <w:p>
      <w:pPr>
        <w:pStyle w:val="BodyText"/>
        <w:tabs>
          <w:tab w:pos="1065" w:val="left" w:leader="none"/>
          <w:tab w:pos="1435" w:val="left" w:leader="none"/>
          <w:tab w:pos="2671" w:val="left" w:leader="none"/>
          <w:tab w:pos="3262" w:val="left" w:leader="none"/>
          <w:tab w:pos="3708" w:val="left" w:leader="none"/>
        </w:tabs>
        <w:spacing w:line="276" w:lineRule="auto"/>
        <w:ind w:left="234" w:right="118" w:firstLine="79"/>
      </w:pPr>
      <w:r>
        <w:rPr/>
        <w:t>To</w:t>
      </w:r>
      <w:r>
        <w:rPr>
          <w:spacing w:val="17"/>
        </w:rPr>
        <w:t> </w:t>
      </w:r>
      <w:r>
        <w:rPr/>
        <w:t>ensure</w:t>
      </w:r>
      <w:r>
        <w:rPr>
          <w:spacing w:val="17"/>
        </w:rPr>
        <w:t> </w:t>
      </w:r>
      <w:r>
        <w:rPr/>
        <w:t>the</w:t>
      </w:r>
      <w:r>
        <w:rPr>
          <w:spacing w:val="16"/>
        </w:rPr>
        <w:t> </w:t>
      </w:r>
      <w:r>
        <w:rPr/>
        <w:t>accuracy</w:t>
      </w:r>
      <w:r>
        <w:rPr>
          <w:spacing w:val="13"/>
        </w:rPr>
        <w:t> </w:t>
      </w:r>
      <w:r>
        <w:rPr/>
        <w:t>of</w:t>
      </w:r>
      <w:r>
        <w:rPr>
          <w:spacing w:val="17"/>
        </w:rPr>
        <w:t> </w:t>
      </w:r>
      <w:r>
        <w:rPr/>
        <w:t>method,</w:t>
      </w:r>
      <w:r>
        <w:rPr>
          <w:spacing w:val="18"/>
        </w:rPr>
        <w:t> </w:t>
      </w:r>
      <w:r>
        <w:rPr/>
        <w:t>recovery</w:t>
      </w:r>
      <w:r>
        <w:rPr>
          <w:spacing w:val="13"/>
        </w:rPr>
        <w:t> </w:t>
      </w:r>
      <w:r>
        <w:rPr/>
        <w:t>studies</w:t>
      </w:r>
      <w:r>
        <w:rPr>
          <w:spacing w:val="-47"/>
        </w:rPr>
        <w:t> </w:t>
      </w:r>
      <w:r>
        <w:rPr/>
        <w:t>were</w:t>
      </w:r>
      <w:r>
        <w:rPr>
          <w:spacing w:val="7"/>
        </w:rPr>
        <w:t> </w:t>
      </w:r>
      <w:r>
        <w:rPr/>
        <w:t>performed</w:t>
      </w:r>
      <w:r>
        <w:rPr>
          <w:spacing w:val="8"/>
        </w:rPr>
        <w:t> </w:t>
      </w:r>
      <w:r>
        <w:rPr/>
        <w:t>by</w:t>
      </w:r>
      <w:r>
        <w:rPr>
          <w:spacing w:val="4"/>
        </w:rPr>
        <w:t> </w:t>
      </w:r>
      <w:r>
        <w:rPr/>
        <w:t>standard</w:t>
      </w:r>
      <w:r>
        <w:rPr>
          <w:spacing w:val="8"/>
        </w:rPr>
        <w:t> </w:t>
      </w:r>
      <w:r>
        <w:rPr/>
        <w:t>addition</w:t>
      </w:r>
      <w:r>
        <w:rPr>
          <w:spacing w:val="8"/>
        </w:rPr>
        <w:t> </w:t>
      </w:r>
      <w:r>
        <w:rPr/>
        <w:t>method</w:t>
      </w:r>
      <w:r>
        <w:rPr>
          <w:spacing w:val="9"/>
        </w:rPr>
        <w:t> </w:t>
      </w:r>
      <w:r>
        <w:rPr/>
        <w:t>at</w:t>
      </w:r>
      <w:r>
        <w:rPr>
          <w:spacing w:val="6"/>
        </w:rPr>
        <w:t> </w:t>
      </w:r>
      <w:r>
        <w:rPr/>
        <w:t>50%,</w:t>
      </w:r>
      <w:r>
        <w:rPr>
          <w:spacing w:val="-47"/>
        </w:rPr>
        <w:t> </w:t>
      </w:r>
      <w:r>
        <w:rPr/>
        <w:t>75%</w:t>
      </w:r>
      <w:r>
        <w:rPr>
          <w:spacing w:val="42"/>
        </w:rPr>
        <w:t> </w:t>
      </w:r>
      <w:r>
        <w:rPr/>
        <w:t>and100%</w:t>
      </w:r>
      <w:r>
        <w:rPr>
          <w:spacing w:val="43"/>
        </w:rPr>
        <w:t> </w:t>
      </w:r>
      <w:r>
        <w:rPr/>
        <w:t>levels</w:t>
      </w:r>
      <w:r>
        <w:rPr>
          <w:spacing w:val="43"/>
        </w:rPr>
        <w:t> </w:t>
      </w:r>
      <w:r>
        <w:rPr/>
        <w:t>of</w:t>
      </w:r>
      <w:r>
        <w:rPr>
          <w:spacing w:val="42"/>
        </w:rPr>
        <w:t> </w:t>
      </w:r>
      <w:r>
        <w:rPr/>
        <w:t>drug</w:t>
      </w:r>
      <w:r>
        <w:rPr>
          <w:spacing w:val="42"/>
        </w:rPr>
        <w:t> </w:t>
      </w:r>
      <w:r>
        <w:rPr/>
        <w:t>concentration,</w:t>
      </w:r>
      <w:r>
        <w:rPr>
          <w:spacing w:val="44"/>
        </w:rPr>
        <w:t> </w:t>
      </w:r>
      <w:r>
        <w:rPr/>
        <w:t>to</w:t>
      </w:r>
      <w:r>
        <w:rPr>
          <w:spacing w:val="44"/>
        </w:rPr>
        <w:t> </w:t>
      </w:r>
      <w:r>
        <w:rPr/>
        <w:t>the</w:t>
      </w:r>
      <w:r>
        <w:rPr>
          <w:spacing w:val="-47"/>
        </w:rPr>
        <w:t> </w:t>
      </w:r>
      <w:r>
        <w:rPr/>
        <w:t>pre-analyzed</w:t>
      </w:r>
      <w:r>
        <w:rPr>
          <w:spacing w:val="10"/>
        </w:rPr>
        <w:t> </w:t>
      </w:r>
      <w:r>
        <w:rPr/>
        <w:t>samples</w:t>
      </w:r>
      <w:r>
        <w:rPr>
          <w:spacing w:val="11"/>
        </w:rPr>
        <w:t> </w:t>
      </w:r>
      <w:r>
        <w:rPr/>
        <w:t>and</w:t>
      </w:r>
      <w:r>
        <w:rPr>
          <w:spacing w:val="10"/>
        </w:rPr>
        <w:t> </w:t>
      </w:r>
      <w:r>
        <w:rPr/>
        <w:t>percent</w:t>
      </w:r>
      <w:r>
        <w:rPr>
          <w:spacing w:val="9"/>
        </w:rPr>
        <w:t> </w:t>
      </w:r>
      <w:r>
        <w:rPr/>
        <w:t>recovery</w:t>
      </w:r>
      <w:r>
        <w:rPr>
          <w:spacing w:val="8"/>
        </w:rPr>
        <w:t> </w:t>
      </w:r>
      <w:r>
        <w:rPr/>
        <w:t>values</w:t>
      </w:r>
      <w:r>
        <w:rPr>
          <w:spacing w:val="-47"/>
        </w:rPr>
        <w:t> </w:t>
      </w:r>
      <w:r>
        <w:rPr/>
        <w:t>were</w:t>
      </w:r>
      <w:r>
        <w:rPr>
          <w:spacing w:val="33"/>
        </w:rPr>
        <w:t> </w:t>
      </w:r>
      <w:r>
        <w:rPr/>
        <w:t>calculated.</w:t>
      </w:r>
      <w:r>
        <w:rPr>
          <w:spacing w:val="38"/>
        </w:rPr>
        <w:t> </w:t>
      </w:r>
      <w:r>
        <w:rPr/>
        <w:t>Recovery</w:t>
      </w:r>
      <w:r>
        <w:rPr>
          <w:spacing w:val="30"/>
        </w:rPr>
        <w:t> </w:t>
      </w:r>
      <w:r>
        <w:rPr/>
        <w:t>experiment</w:t>
      </w:r>
      <w:r>
        <w:rPr>
          <w:spacing w:val="34"/>
        </w:rPr>
        <w:t> </w:t>
      </w:r>
      <w:r>
        <w:rPr/>
        <w:t>indicated</w:t>
      </w:r>
      <w:r>
        <w:rPr>
          <w:spacing w:val="35"/>
        </w:rPr>
        <w:t> </w:t>
      </w:r>
      <w:r>
        <w:rPr/>
        <w:t>the</w:t>
      </w:r>
      <w:r>
        <w:rPr>
          <w:spacing w:val="-47"/>
        </w:rPr>
        <w:t> </w:t>
      </w:r>
      <w:r>
        <w:rPr/>
        <w:t>absence</w:t>
        <w:tab/>
        <w:t>of</w:t>
        <w:tab/>
        <w:t>interferences</w:t>
        <w:tab/>
        <w:t>from</w:t>
        <w:tab/>
        <w:t>the</w:t>
        <w:tab/>
        <w:t>commonly</w:t>
      </w:r>
      <w:r>
        <w:rPr>
          <w:spacing w:val="-47"/>
        </w:rPr>
        <w:t> </w:t>
      </w:r>
      <w:r>
        <w:rPr/>
        <w:t>encountered pharmaceutical additives and excipients.</w:t>
      </w:r>
      <w:r>
        <w:rPr>
          <w:spacing w:val="1"/>
        </w:rPr>
        <w:t> </w:t>
      </w:r>
      <w:r>
        <w:rPr/>
        <w:t>Sensitivity</w:t>
      </w:r>
      <w:r>
        <w:rPr>
          <w:spacing w:val="2"/>
        </w:rPr>
        <w:t> </w:t>
      </w:r>
      <w:r>
        <w:rPr/>
        <w:t>of</w:t>
      </w:r>
      <w:r>
        <w:rPr>
          <w:spacing w:val="5"/>
        </w:rPr>
        <w:t> </w:t>
      </w:r>
      <w:r>
        <w:rPr/>
        <w:t>the</w:t>
      </w:r>
      <w:r>
        <w:rPr>
          <w:spacing w:val="6"/>
        </w:rPr>
        <w:t> </w:t>
      </w:r>
      <w:r>
        <w:rPr/>
        <w:t>method</w:t>
      </w:r>
      <w:r>
        <w:rPr>
          <w:spacing w:val="8"/>
        </w:rPr>
        <w:t> </w:t>
      </w:r>
      <w:r>
        <w:rPr/>
        <w:t>was</w:t>
      </w:r>
      <w:r>
        <w:rPr>
          <w:spacing w:val="2"/>
        </w:rPr>
        <w:t> </w:t>
      </w:r>
      <w:r>
        <w:rPr/>
        <w:t>determined</w:t>
      </w:r>
      <w:r>
        <w:rPr>
          <w:spacing w:val="5"/>
        </w:rPr>
        <w:t> </w:t>
      </w:r>
      <w:r>
        <w:rPr/>
        <w:t>in</w:t>
      </w:r>
      <w:r>
        <w:rPr>
          <w:spacing w:val="3"/>
        </w:rPr>
        <w:t> </w:t>
      </w:r>
      <w:r>
        <w:rPr/>
        <w:t>terms</w:t>
      </w:r>
      <w:r>
        <w:rPr>
          <w:spacing w:val="5"/>
        </w:rPr>
        <w:t> </w:t>
      </w:r>
      <w:r>
        <w:rPr/>
        <w:t>of</w:t>
      </w:r>
      <w:r>
        <w:rPr>
          <w:spacing w:val="1"/>
        </w:rPr>
        <w:t> </w:t>
      </w:r>
      <w:r>
        <w:rPr/>
        <w:t>limit</w:t>
      </w:r>
      <w:r>
        <w:rPr>
          <w:spacing w:val="27"/>
        </w:rPr>
        <w:t> </w:t>
      </w:r>
      <w:r>
        <w:rPr/>
        <w:t>of</w:t>
      </w:r>
      <w:r>
        <w:rPr>
          <w:spacing w:val="27"/>
        </w:rPr>
        <w:t> </w:t>
      </w:r>
      <w:r>
        <w:rPr/>
        <w:t>detection</w:t>
      </w:r>
      <w:r>
        <w:rPr>
          <w:spacing w:val="26"/>
        </w:rPr>
        <w:t> </w:t>
      </w:r>
      <w:r>
        <w:rPr/>
        <w:t>(LOD)</w:t>
      </w:r>
      <w:r>
        <w:rPr>
          <w:spacing w:val="28"/>
        </w:rPr>
        <w:t> </w:t>
      </w:r>
      <w:r>
        <w:rPr/>
        <w:t>and</w:t>
      </w:r>
      <w:r>
        <w:rPr>
          <w:spacing w:val="32"/>
        </w:rPr>
        <w:t> </w:t>
      </w:r>
      <w:r>
        <w:rPr/>
        <w:t>limit</w:t>
      </w:r>
      <w:r>
        <w:rPr>
          <w:spacing w:val="32"/>
        </w:rPr>
        <w:t> </w:t>
      </w:r>
      <w:r>
        <w:rPr/>
        <w:t>of</w:t>
      </w:r>
      <w:r>
        <w:rPr>
          <w:spacing w:val="27"/>
        </w:rPr>
        <w:t> </w:t>
      </w:r>
      <w:r>
        <w:rPr/>
        <w:t>quantification</w:t>
      </w:r>
      <w:r>
        <w:rPr>
          <w:spacing w:val="-47"/>
        </w:rPr>
        <w:t> </w:t>
      </w:r>
      <w:r>
        <w:rPr/>
        <w:t>(LOQ).</w:t>
      </w:r>
      <w:r>
        <w:rPr>
          <w:spacing w:val="6"/>
        </w:rPr>
        <w:t> </w:t>
      </w:r>
      <w:r>
        <w:rPr/>
        <w:t>The</w:t>
      </w:r>
      <w:r>
        <w:rPr>
          <w:spacing w:val="9"/>
        </w:rPr>
        <w:t> </w:t>
      </w:r>
      <w:r>
        <w:rPr/>
        <w:t>LOD</w:t>
      </w:r>
      <w:r>
        <w:rPr>
          <w:spacing w:val="6"/>
        </w:rPr>
        <w:t> </w:t>
      </w:r>
      <w:r>
        <w:rPr/>
        <w:t>and</w:t>
      </w:r>
      <w:r>
        <w:rPr>
          <w:spacing w:val="9"/>
        </w:rPr>
        <w:t> </w:t>
      </w:r>
      <w:r>
        <w:rPr/>
        <w:t>LOQ</w:t>
      </w:r>
      <w:r>
        <w:rPr>
          <w:spacing w:val="9"/>
        </w:rPr>
        <w:t> </w:t>
      </w:r>
      <w:r>
        <w:rPr/>
        <w:t>were</w:t>
      </w:r>
      <w:r>
        <w:rPr>
          <w:spacing w:val="7"/>
        </w:rPr>
        <w:t> </w:t>
      </w:r>
      <w:r>
        <w:rPr/>
        <w:t>calculated</w:t>
      </w:r>
      <w:r>
        <w:rPr>
          <w:spacing w:val="7"/>
        </w:rPr>
        <w:t> </w:t>
      </w:r>
      <w:r>
        <w:rPr/>
        <w:t>by</w:t>
      </w:r>
      <w:r>
        <w:rPr>
          <w:spacing w:val="5"/>
        </w:rPr>
        <w:t> </w:t>
      </w:r>
      <w:r>
        <w:rPr/>
        <w:t>using</w:t>
      </w:r>
      <w:r>
        <w:rPr>
          <w:spacing w:val="-47"/>
        </w:rPr>
        <w:t> </w:t>
      </w:r>
      <w:r>
        <w:rPr/>
        <w:t>the</w:t>
      </w:r>
      <w:r>
        <w:rPr>
          <w:spacing w:val="16"/>
        </w:rPr>
        <w:t> </w:t>
      </w:r>
      <w:r>
        <w:rPr/>
        <w:t>formula,</w:t>
      </w:r>
      <w:r>
        <w:rPr>
          <w:spacing w:val="19"/>
        </w:rPr>
        <w:t> </w:t>
      </w:r>
      <w:r>
        <w:rPr/>
        <w:t>LOD=3.3</w:t>
      </w:r>
      <w:r>
        <w:rPr>
          <w:rFonts w:ascii="Symbol" w:hAnsi="Symbol"/>
        </w:rPr>
        <w:t></w:t>
      </w:r>
      <w:r>
        <w:rPr/>
        <w:t>σ</w:t>
      </w:r>
      <w:r>
        <w:rPr>
          <w:rFonts w:ascii="Symbol" w:hAnsi="Symbol"/>
        </w:rPr>
        <w:t></w:t>
      </w:r>
      <w:r>
        <w:rPr/>
        <w:t>/S</w:t>
      </w:r>
      <w:r>
        <w:rPr>
          <w:spacing w:val="16"/>
        </w:rPr>
        <w:t> </w:t>
      </w:r>
      <w:r>
        <w:rPr/>
        <w:t>and</w:t>
      </w:r>
      <w:r>
        <w:rPr>
          <w:spacing w:val="17"/>
        </w:rPr>
        <w:t> </w:t>
      </w:r>
      <w:r>
        <w:rPr/>
        <w:t>LOQ=10σ</w:t>
      </w:r>
      <w:r>
        <w:rPr>
          <w:rFonts w:ascii="Symbol" w:hAnsi="Symbol"/>
        </w:rPr>
        <w:t></w:t>
      </w:r>
      <w:r>
        <w:rPr/>
        <w:t>/S,</w:t>
      </w:r>
      <w:r>
        <w:rPr>
          <w:spacing w:val="-47"/>
        </w:rPr>
        <w:t> </w:t>
      </w:r>
      <w:r>
        <w:rPr/>
        <w:t>where</w:t>
      </w:r>
      <w:r>
        <w:rPr>
          <w:spacing w:val="9"/>
        </w:rPr>
        <w:t> </w:t>
      </w:r>
      <w:r>
        <w:rPr>
          <w:rFonts w:ascii="Symbol" w:hAnsi="Symbol"/>
        </w:rPr>
        <w:t></w:t>
      </w:r>
      <w:r>
        <w:rPr>
          <w:spacing w:val="8"/>
        </w:rPr>
        <w:t> </w:t>
      </w:r>
      <w:r>
        <w:rPr/>
        <w:t>is</w:t>
      </w:r>
      <w:r>
        <w:rPr>
          <w:spacing w:val="8"/>
        </w:rPr>
        <w:t> </w:t>
      </w:r>
      <w:r>
        <w:rPr/>
        <w:t>residual</w:t>
      </w:r>
      <w:r>
        <w:rPr>
          <w:spacing w:val="8"/>
        </w:rPr>
        <w:t> </w:t>
      </w:r>
      <w:r>
        <w:rPr/>
        <w:t>standard</w:t>
      </w:r>
      <w:r>
        <w:rPr>
          <w:spacing w:val="9"/>
        </w:rPr>
        <w:t> </w:t>
      </w:r>
      <w:r>
        <w:rPr/>
        <w:t>deviation</w:t>
      </w:r>
      <w:r>
        <w:rPr>
          <w:spacing w:val="7"/>
        </w:rPr>
        <w:t> </w:t>
      </w:r>
      <w:r>
        <w:rPr/>
        <w:t>of</w:t>
      </w:r>
      <w:r>
        <w:rPr>
          <w:spacing w:val="7"/>
        </w:rPr>
        <w:t> </w:t>
      </w:r>
      <w:r>
        <w:rPr/>
        <w:t>the</w:t>
      </w:r>
      <w:r>
        <w:rPr>
          <w:spacing w:val="-47"/>
        </w:rPr>
        <w:t> </w:t>
      </w:r>
      <w:r>
        <w:rPr/>
        <w:t>regression line and S is the slope of the corresponding</w:t>
      </w:r>
      <w:r>
        <w:rPr>
          <w:spacing w:val="-47"/>
        </w:rPr>
        <w:t> </w:t>
      </w:r>
      <w:r>
        <w:rPr/>
        <w:t>regression</w:t>
      </w:r>
      <w:r>
        <w:rPr>
          <w:spacing w:val="4"/>
        </w:rPr>
        <w:t> </w:t>
      </w:r>
      <w:r>
        <w:rPr/>
        <w:t>line.</w:t>
      </w:r>
      <w:r>
        <w:rPr>
          <w:spacing w:val="7"/>
        </w:rPr>
        <w:t> </w:t>
      </w:r>
      <w:r>
        <w:rPr/>
        <w:t>The</w:t>
      </w:r>
      <w:r>
        <w:rPr>
          <w:spacing w:val="9"/>
        </w:rPr>
        <w:t> </w:t>
      </w:r>
      <w:r>
        <w:rPr/>
        <w:t>LOD</w:t>
      </w:r>
      <w:r>
        <w:rPr>
          <w:spacing w:val="5"/>
        </w:rPr>
        <w:t> </w:t>
      </w:r>
      <w:r>
        <w:rPr/>
        <w:t>and</w:t>
      </w:r>
      <w:r>
        <w:rPr>
          <w:spacing w:val="8"/>
        </w:rPr>
        <w:t> </w:t>
      </w:r>
      <w:r>
        <w:rPr/>
        <w:t>LOQ</w:t>
      </w:r>
      <w:r>
        <w:rPr>
          <w:spacing w:val="8"/>
        </w:rPr>
        <w:t> </w:t>
      </w:r>
      <w:r>
        <w:rPr/>
        <w:t>were</w:t>
      </w:r>
      <w:r>
        <w:rPr>
          <w:spacing w:val="9"/>
        </w:rPr>
        <w:t> </w:t>
      </w:r>
      <w:r>
        <w:rPr/>
        <w:t>found</w:t>
      </w:r>
      <w:r>
        <w:rPr>
          <w:spacing w:val="8"/>
        </w:rPr>
        <w:t> </w:t>
      </w:r>
      <w:r>
        <w:rPr/>
        <w:t>to</w:t>
      </w:r>
      <w:r>
        <w:rPr>
          <w:spacing w:val="7"/>
        </w:rPr>
        <w:t> </w:t>
      </w:r>
      <w:r>
        <w:rPr/>
        <w:t>be</w:t>
      </w:r>
      <w:r>
        <w:rPr>
          <w:spacing w:val="-47"/>
        </w:rPr>
        <w:t> </w:t>
      </w:r>
      <w:r>
        <w:rPr/>
        <w:t>0.03387</w:t>
      </w:r>
      <w:r>
        <w:rPr>
          <w:spacing w:val="27"/>
        </w:rPr>
        <w:t> </w:t>
      </w:r>
      <w:r>
        <w:rPr>
          <w:rFonts w:ascii="Symbol" w:hAnsi="Symbol"/>
        </w:rPr>
        <w:t></w:t>
      </w:r>
      <w:r>
        <w:rPr/>
        <w:t>g/ml</w:t>
      </w:r>
      <w:r>
        <w:rPr>
          <w:spacing w:val="28"/>
        </w:rPr>
        <w:t> </w:t>
      </w:r>
      <w:r>
        <w:rPr/>
        <w:t>and</w:t>
      </w:r>
      <w:r>
        <w:rPr>
          <w:spacing w:val="27"/>
        </w:rPr>
        <w:t> </w:t>
      </w:r>
      <w:r>
        <w:rPr/>
        <w:t>0</w:t>
      </w:r>
      <w:r>
        <w:rPr>
          <w:spacing w:val="28"/>
        </w:rPr>
        <w:t> </w:t>
      </w:r>
      <w:r>
        <w:rPr/>
        <w:t>.10264</w:t>
      </w:r>
      <w:r>
        <w:rPr>
          <w:spacing w:val="30"/>
        </w:rPr>
        <w:t> </w:t>
      </w:r>
      <w:r>
        <w:rPr>
          <w:rFonts w:ascii="Symbol" w:hAnsi="Symbol"/>
        </w:rPr>
        <w:t></w:t>
      </w:r>
      <w:r>
        <w:rPr/>
        <w:t>g/ml.</w:t>
      </w:r>
      <w:r>
        <w:rPr>
          <w:spacing w:val="28"/>
        </w:rPr>
        <w:t> </w:t>
      </w:r>
      <w:r>
        <w:rPr/>
        <w:t>The</w:t>
      </w:r>
      <w:r>
        <w:rPr>
          <w:spacing w:val="27"/>
        </w:rPr>
        <w:t> </w:t>
      </w:r>
      <w:r>
        <w:rPr/>
        <w:t>results</w:t>
      </w:r>
      <w:r>
        <w:rPr>
          <w:spacing w:val="27"/>
        </w:rPr>
        <w:t> </w:t>
      </w:r>
      <w:r>
        <w:rPr/>
        <w:t>did</w:t>
      </w:r>
      <w:r>
        <w:rPr>
          <w:spacing w:val="-47"/>
        </w:rPr>
        <w:t> </w:t>
      </w:r>
      <w:r>
        <w:rPr/>
        <w:t>not</w:t>
      </w:r>
      <w:r>
        <w:rPr>
          <w:spacing w:val="12"/>
        </w:rPr>
        <w:t> </w:t>
      </w:r>
      <w:r>
        <w:rPr/>
        <w:t>show</w:t>
      </w:r>
      <w:r>
        <w:rPr>
          <w:spacing w:val="10"/>
        </w:rPr>
        <w:t> </w:t>
      </w:r>
      <w:r>
        <w:rPr/>
        <w:t>any</w:t>
      </w:r>
      <w:r>
        <w:rPr>
          <w:spacing w:val="12"/>
        </w:rPr>
        <w:t> </w:t>
      </w:r>
      <w:r>
        <w:rPr/>
        <w:t>statistical</w:t>
      </w:r>
      <w:r>
        <w:rPr>
          <w:spacing w:val="12"/>
        </w:rPr>
        <w:t> </w:t>
      </w:r>
      <w:r>
        <w:rPr/>
        <w:t>difference</w:t>
      </w:r>
      <w:r>
        <w:rPr>
          <w:spacing w:val="12"/>
        </w:rPr>
        <w:t> </w:t>
      </w:r>
      <w:r>
        <w:rPr/>
        <w:t>between</w:t>
      </w:r>
      <w:r>
        <w:rPr>
          <w:spacing w:val="12"/>
        </w:rPr>
        <w:t> </w:t>
      </w:r>
      <w:r>
        <w:rPr/>
        <w:t>operators</w:t>
      </w:r>
      <w:r>
        <w:rPr>
          <w:spacing w:val="-47"/>
        </w:rPr>
        <w:t> </w:t>
      </w:r>
      <w:r>
        <w:rPr/>
        <w:t>and</w:t>
      </w:r>
      <w:r>
        <w:rPr>
          <w:spacing w:val="16"/>
        </w:rPr>
        <w:t> </w:t>
      </w:r>
      <w:r>
        <w:rPr/>
        <w:t>an</w:t>
      </w:r>
      <w:r>
        <w:rPr>
          <w:spacing w:val="16"/>
        </w:rPr>
        <w:t> </w:t>
      </w:r>
      <w:r>
        <w:rPr/>
        <w:t>instrument</w:t>
      </w:r>
      <w:r>
        <w:rPr>
          <w:spacing w:val="16"/>
        </w:rPr>
        <w:t> </w:t>
      </w:r>
      <w:r>
        <w:rPr/>
        <w:t>suggesting</w:t>
      </w:r>
      <w:r>
        <w:rPr>
          <w:spacing w:val="16"/>
        </w:rPr>
        <w:t> </w:t>
      </w:r>
      <w:r>
        <w:rPr/>
        <w:t>that</w:t>
      </w:r>
      <w:r>
        <w:rPr>
          <w:spacing w:val="18"/>
        </w:rPr>
        <w:t> </w:t>
      </w:r>
      <w:r>
        <w:rPr/>
        <w:t>method</w:t>
      </w:r>
      <w:r>
        <w:rPr>
          <w:spacing w:val="16"/>
        </w:rPr>
        <w:t> </w:t>
      </w:r>
      <w:r>
        <w:rPr/>
        <w:t>developed</w:t>
      </w:r>
      <w:r>
        <w:rPr>
          <w:spacing w:val="-47"/>
        </w:rPr>
        <w:t> </w:t>
      </w:r>
      <w:r>
        <w:rPr/>
        <w:t>was</w:t>
      </w:r>
      <w:r>
        <w:rPr>
          <w:spacing w:val="-1"/>
        </w:rPr>
        <w:t> </w:t>
      </w:r>
      <w:r>
        <w:rPr/>
        <w:t>rugged.</w:t>
      </w:r>
    </w:p>
    <w:p>
      <w:pPr>
        <w:pStyle w:val="BodyText"/>
        <w:spacing w:line="276" w:lineRule="auto" w:before="1"/>
        <w:ind w:left="234" w:right="120" w:firstLine="31"/>
        <w:jc w:val="both"/>
      </w:pPr>
      <w:r>
        <w:rPr/>
        <w:t>The developed analytical method was validated</w:t>
      </w:r>
      <w:r>
        <w:rPr>
          <w:vertAlign w:val="superscript"/>
        </w:rPr>
        <w:t>10</w:t>
      </w:r>
      <w:r>
        <w:rPr>
          <w:vertAlign w:val="baseline"/>
        </w:rPr>
        <w:t> as</w:t>
      </w:r>
      <w:r>
        <w:rPr>
          <w:spacing w:val="1"/>
          <w:vertAlign w:val="baseline"/>
        </w:rPr>
        <w:t> </w:t>
      </w:r>
      <w:r>
        <w:rPr>
          <w:vertAlign w:val="baseline"/>
        </w:rPr>
        <w:t>per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guidelines</w:t>
      </w:r>
      <w:r>
        <w:rPr>
          <w:spacing w:val="1"/>
          <w:vertAlign w:val="baseline"/>
        </w:rPr>
        <w:t> </w:t>
      </w:r>
      <w:r>
        <w:rPr>
          <w:vertAlign w:val="baseline"/>
        </w:rPr>
        <w:t>laid</w:t>
      </w:r>
      <w:r>
        <w:rPr>
          <w:spacing w:val="1"/>
          <w:vertAlign w:val="baseline"/>
        </w:rPr>
        <w:t> </w:t>
      </w:r>
      <w:r>
        <w:rPr>
          <w:vertAlign w:val="baseline"/>
        </w:rPr>
        <w:t>by</w:t>
      </w:r>
      <w:r>
        <w:rPr>
          <w:spacing w:val="1"/>
          <w:vertAlign w:val="baseline"/>
        </w:rPr>
        <w:t> </w:t>
      </w:r>
      <w:r>
        <w:rPr>
          <w:vertAlign w:val="baseline"/>
        </w:rPr>
        <w:t>USP.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50"/>
          <w:vertAlign w:val="baseline"/>
        </w:rPr>
        <w:t> </w:t>
      </w:r>
      <w:r>
        <w:rPr>
          <w:vertAlign w:val="baseline"/>
        </w:rPr>
        <w:t>developed</w:t>
      </w:r>
      <w:r>
        <w:rPr>
          <w:spacing w:val="1"/>
          <w:vertAlign w:val="baseline"/>
        </w:rPr>
        <w:t> </w:t>
      </w:r>
      <w:r>
        <w:rPr>
          <w:vertAlign w:val="baseline"/>
        </w:rPr>
        <w:t>method</w:t>
      </w:r>
      <w:r>
        <w:rPr>
          <w:spacing w:val="1"/>
          <w:vertAlign w:val="baseline"/>
        </w:rPr>
        <w:t> </w:t>
      </w:r>
      <w:r>
        <w:rPr>
          <w:vertAlign w:val="baseline"/>
        </w:rPr>
        <w:t>was</w:t>
      </w:r>
      <w:r>
        <w:rPr>
          <w:spacing w:val="1"/>
          <w:vertAlign w:val="baseline"/>
        </w:rPr>
        <w:t> </w:t>
      </w:r>
      <w:r>
        <w:rPr>
          <w:vertAlign w:val="baseline"/>
        </w:rPr>
        <w:t>found to be</w:t>
      </w:r>
      <w:r>
        <w:rPr>
          <w:spacing w:val="1"/>
          <w:vertAlign w:val="baseline"/>
        </w:rPr>
        <w:t> </w:t>
      </w:r>
      <w:r>
        <w:rPr>
          <w:vertAlign w:val="baseline"/>
        </w:rPr>
        <w:t>simple, accurate, precise,</w:t>
      </w:r>
      <w:r>
        <w:rPr>
          <w:spacing w:val="1"/>
          <w:vertAlign w:val="baseline"/>
        </w:rPr>
        <w:t> </w:t>
      </w:r>
      <w:r>
        <w:rPr>
          <w:vertAlign w:val="baseline"/>
        </w:rPr>
        <w:t>sensitive</w:t>
      </w:r>
      <w:r>
        <w:rPr>
          <w:spacing w:val="1"/>
          <w:vertAlign w:val="baseline"/>
        </w:rPr>
        <w:t> </w:t>
      </w:r>
      <w:r>
        <w:rPr>
          <w:vertAlign w:val="baseline"/>
        </w:rPr>
        <w:t>and</w:t>
      </w:r>
      <w:r>
        <w:rPr>
          <w:spacing w:val="1"/>
          <w:vertAlign w:val="baseline"/>
        </w:rPr>
        <w:t> </w:t>
      </w:r>
      <w:r>
        <w:rPr>
          <w:vertAlign w:val="baseline"/>
        </w:rPr>
        <w:t>economical.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results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5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validation</w:t>
      </w:r>
      <w:r>
        <w:rPr>
          <w:spacing w:val="1"/>
          <w:vertAlign w:val="baseline"/>
        </w:rPr>
        <w:t> </w:t>
      </w:r>
      <w:r>
        <w:rPr>
          <w:vertAlign w:val="baseline"/>
        </w:rPr>
        <w:t>tests</w:t>
      </w:r>
      <w:r>
        <w:rPr>
          <w:spacing w:val="1"/>
          <w:vertAlign w:val="baseline"/>
        </w:rPr>
        <w:t> </w:t>
      </w:r>
      <w:r>
        <w:rPr>
          <w:vertAlign w:val="baseline"/>
        </w:rPr>
        <w:t>were</w:t>
      </w:r>
      <w:r>
        <w:rPr>
          <w:spacing w:val="1"/>
          <w:vertAlign w:val="baseline"/>
        </w:rPr>
        <w:t> </w:t>
      </w:r>
      <w:r>
        <w:rPr>
          <w:vertAlign w:val="baseline"/>
        </w:rPr>
        <w:t>found</w:t>
      </w:r>
      <w:r>
        <w:rPr>
          <w:spacing w:val="1"/>
          <w:vertAlign w:val="baseline"/>
        </w:rPr>
        <w:t> </w:t>
      </w:r>
      <w:r>
        <w:rPr>
          <w:vertAlign w:val="baseline"/>
        </w:rPr>
        <w:t>to</w:t>
      </w:r>
      <w:r>
        <w:rPr>
          <w:spacing w:val="1"/>
          <w:vertAlign w:val="baseline"/>
        </w:rPr>
        <w:t> </w:t>
      </w:r>
      <w:r>
        <w:rPr>
          <w:vertAlign w:val="baseline"/>
        </w:rPr>
        <w:t>be</w:t>
      </w:r>
      <w:r>
        <w:rPr>
          <w:spacing w:val="1"/>
          <w:vertAlign w:val="baseline"/>
        </w:rPr>
        <w:t> </w:t>
      </w:r>
      <w:r>
        <w:rPr>
          <w:vertAlign w:val="baseline"/>
        </w:rPr>
        <w:t>satisfactory</w:t>
      </w:r>
      <w:r>
        <w:rPr>
          <w:spacing w:val="1"/>
          <w:vertAlign w:val="baseline"/>
        </w:rPr>
        <w:t> </w:t>
      </w:r>
      <w:r>
        <w:rPr>
          <w:vertAlign w:val="baseline"/>
        </w:rPr>
        <w:t>and</w:t>
      </w:r>
      <w:r>
        <w:rPr>
          <w:spacing w:val="1"/>
          <w:vertAlign w:val="baseline"/>
        </w:rPr>
        <w:t> </w:t>
      </w:r>
      <w:r>
        <w:rPr>
          <w:vertAlign w:val="baseline"/>
        </w:rPr>
        <w:t>therefore,</w:t>
      </w:r>
      <w:r>
        <w:rPr>
          <w:spacing w:val="1"/>
          <w:vertAlign w:val="baseline"/>
        </w:rPr>
        <w:t> </w:t>
      </w:r>
      <w:r>
        <w:rPr>
          <w:vertAlign w:val="baseline"/>
        </w:rPr>
        <w:t>this</w:t>
      </w:r>
      <w:r>
        <w:rPr>
          <w:spacing w:val="1"/>
          <w:vertAlign w:val="baseline"/>
        </w:rPr>
        <w:t> </w:t>
      </w:r>
      <w:r>
        <w:rPr>
          <w:vertAlign w:val="baseline"/>
        </w:rPr>
        <w:t>method</w:t>
      </w:r>
      <w:r>
        <w:rPr>
          <w:spacing w:val="1"/>
          <w:vertAlign w:val="baseline"/>
        </w:rPr>
        <w:t> </w:t>
      </w:r>
      <w:r>
        <w:rPr>
          <w:vertAlign w:val="baseline"/>
        </w:rPr>
        <w:t>can</w:t>
      </w:r>
      <w:r>
        <w:rPr>
          <w:spacing w:val="1"/>
          <w:vertAlign w:val="baseline"/>
        </w:rPr>
        <w:t> </w:t>
      </w:r>
      <w:r>
        <w:rPr>
          <w:vertAlign w:val="baseline"/>
        </w:rPr>
        <w:t>be</w:t>
      </w:r>
      <w:r>
        <w:rPr>
          <w:spacing w:val="1"/>
          <w:vertAlign w:val="baseline"/>
        </w:rPr>
        <w:t> </w:t>
      </w:r>
      <w:r>
        <w:rPr>
          <w:vertAlign w:val="baseline"/>
        </w:rPr>
        <w:t>applied</w:t>
      </w:r>
      <w:r>
        <w:rPr>
          <w:spacing w:val="1"/>
          <w:vertAlign w:val="baseline"/>
        </w:rPr>
        <w:t> </w:t>
      </w:r>
      <w:r>
        <w:rPr>
          <w:vertAlign w:val="baseline"/>
        </w:rPr>
        <w:t>to</w:t>
      </w:r>
      <w:r>
        <w:rPr>
          <w:spacing w:val="1"/>
          <w:vertAlign w:val="baseline"/>
        </w:rPr>
        <w:t> </w:t>
      </w:r>
      <w:r>
        <w:rPr>
          <w:vertAlign w:val="baseline"/>
        </w:rPr>
        <w:t>routine</w:t>
      </w:r>
      <w:r>
        <w:rPr>
          <w:spacing w:val="1"/>
          <w:vertAlign w:val="baseline"/>
        </w:rPr>
        <w:t> </w:t>
      </w:r>
      <w:r>
        <w:rPr>
          <w:vertAlign w:val="baseline"/>
        </w:rPr>
        <w:t>analyze</w:t>
      </w:r>
      <w:r>
        <w:rPr>
          <w:spacing w:val="-1"/>
          <w:vertAlign w:val="baseline"/>
        </w:rPr>
        <w:t> </w:t>
      </w:r>
      <w:r>
        <w:rPr>
          <w:vertAlign w:val="baseline"/>
        </w:rPr>
        <w:t>of</w:t>
      </w:r>
      <w:r>
        <w:rPr>
          <w:spacing w:val="-1"/>
          <w:vertAlign w:val="baseline"/>
        </w:rPr>
        <w:t> </w:t>
      </w:r>
      <w:r>
        <w:rPr>
          <w:vertAlign w:val="baseline"/>
        </w:rPr>
        <w:t>drug</w:t>
      </w:r>
      <w:r>
        <w:rPr>
          <w:spacing w:val="-1"/>
          <w:vertAlign w:val="baseline"/>
        </w:rPr>
        <w:t> </w:t>
      </w:r>
      <w:r>
        <w:rPr>
          <w:vertAlign w:val="baseline"/>
        </w:rPr>
        <w:t>in formulations.</w:t>
      </w:r>
    </w:p>
    <w:p>
      <w:pPr>
        <w:spacing w:after="0" w:line="276" w:lineRule="auto"/>
        <w:jc w:val="both"/>
        <w:sectPr>
          <w:type w:val="continuous"/>
          <w:pgSz w:w="11910" w:h="16840"/>
          <w:pgMar w:top="620" w:bottom="280" w:left="1160" w:right="1320"/>
          <w:cols w:num="2" w:equalWidth="0">
            <w:col w:w="4474" w:space="264"/>
            <w:col w:w="4692"/>
          </w:cols>
        </w:sectPr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3"/>
        <w:rPr>
          <w:sz w:val="21"/>
        </w:rPr>
      </w:pPr>
    </w:p>
    <w:p>
      <w:pPr>
        <w:pStyle w:val="Heading1"/>
        <w:spacing w:before="90"/>
        <w:ind w:left="695" w:right="539"/>
        <w:jc w:val="center"/>
      </w:pPr>
      <w:r>
        <w:rPr/>
        <w:t>Table</w:t>
      </w:r>
      <w:r>
        <w:rPr>
          <w:spacing w:val="-3"/>
        </w:rPr>
        <w:t> </w:t>
      </w:r>
      <w:r>
        <w:rPr/>
        <w:t>No.</w:t>
      </w:r>
      <w:r>
        <w:rPr>
          <w:spacing w:val="-2"/>
        </w:rPr>
        <w:t> </w:t>
      </w:r>
      <w:r>
        <w:rPr/>
        <w:t>01:</w:t>
      </w:r>
      <w:r>
        <w:rPr>
          <w:spacing w:val="-3"/>
        </w:rPr>
        <w:t> </w:t>
      </w:r>
      <w:r>
        <w:rPr/>
        <w:t>Optical</w:t>
      </w:r>
      <w:r>
        <w:rPr>
          <w:spacing w:val="-2"/>
        </w:rPr>
        <w:t> </w:t>
      </w:r>
      <w:r>
        <w:rPr/>
        <w:t>characteristics</w:t>
      </w:r>
      <w:r>
        <w:rPr>
          <w:spacing w:val="-3"/>
        </w:rPr>
        <w:t> </w:t>
      </w:r>
      <w:r>
        <w:rPr/>
        <w:t>of</w:t>
      </w:r>
      <w:r>
        <w:rPr>
          <w:spacing w:val="-1"/>
        </w:rPr>
        <w:t> </w:t>
      </w:r>
      <w:r>
        <w:rPr/>
        <w:t>Naftopidil</w:t>
      </w:r>
    </w:p>
    <w:p>
      <w:pPr>
        <w:pStyle w:val="BodyText"/>
        <w:spacing w:after="1"/>
        <w:rPr>
          <w:b/>
          <w:sz w:val="11"/>
        </w:rPr>
      </w:pPr>
    </w:p>
    <w:tbl>
      <w:tblPr>
        <w:tblW w:w="0" w:type="auto"/>
        <w:jc w:val="left"/>
        <w:tblInd w:w="254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81"/>
        <w:gridCol w:w="1728"/>
      </w:tblGrid>
      <w:tr>
        <w:trPr>
          <w:trHeight w:val="352" w:hRule="atLeast"/>
        </w:trPr>
        <w:tc>
          <w:tcPr>
            <w:tcW w:w="278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50"/>
              <w:ind w:left="763"/>
              <w:rPr>
                <w:b/>
                <w:sz w:val="22"/>
              </w:rPr>
            </w:pPr>
            <w:r>
              <w:rPr>
                <w:b/>
                <w:sz w:val="22"/>
              </w:rPr>
              <w:t>Parameters</w:t>
            </w:r>
          </w:p>
        </w:tc>
        <w:tc>
          <w:tcPr>
            <w:tcW w:w="1728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50"/>
              <w:ind w:left="166"/>
              <w:rPr>
                <w:b/>
                <w:sz w:val="22"/>
              </w:rPr>
            </w:pPr>
            <w:r>
              <w:rPr>
                <w:b/>
                <w:sz w:val="22"/>
              </w:rPr>
              <w:t>Values</w:t>
            </w:r>
          </w:p>
        </w:tc>
      </w:tr>
      <w:tr>
        <w:trPr>
          <w:trHeight w:val="321" w:hRule="atLeast"/>
        </w:trPr>
        <w:tc>
          <w:tcPr>
            <w:tcW w:w="2781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17"/>
              <w:ind w:left="343"/>
              <w:rPr>
                <w:sz w:val="22"/>
              </w:rPr>
            </w:pPr>
            <w:r>
              <w:rPr>
                <w:rFonts w:ascii="Symbol" w:hAnsi="Symbol"/>
                <w:sz w:val="22"/>
              </w:rPr>
              <w:t></w:t>
            </w:r>
            <w:r>
              <w:rPr>
                <w:sz w:val="22"/>
                <w:vertAlign w:val="subscript"/>
              </w:rPr>
              <w:t>max</w:t>
            </w:r>
            <w:r>
              <w:rPr>
                <w:spacing w:val="-5"/>
                <w:sz w:val="22"/>
                <w:vertAlign w:val="baseline"/>
              </w:rPr>
              <w:t> </w:t>
            </w:r>
            <w:r>
              <w:rPr>
                <w:sz w:val="22"/>
                <w:vertAlign w:val="baseline"/>
              </w:rPr>
              <w:t>(nm)</w:t>
            </w:r>
          </w:p>
        </w:tc>
        <w:tc>
          <w:tcPr>
            <w:tcW w:w="1728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26"/>
              <w:ind w:left="178"/>
              <w:rPr>
                <w:sz w:val="22"/>
              </w:rPr>
            </w:pPr>
            <w:r>
              <w:rPr>
                <w:sz w:val="22"/>
              </w:rPr>
              <w:t>285</w:t>
            </w:r>
          </w:p>
        </w:tc>
      </w:tr>
      <w:tr>
        <w:trPr>
          <w:trHeight w:val="363" w:hRule="atLeast"/>
        </w:trPr>
        <w:tc>
          <w:tcPr>
            <w:tcW w:w="2781" w:type="dxa"/>
          </w:tcPr>
          <w:p>
            <w:pPr>
              <w:pStyle w:val="TableParagraph"/>
              <w:spacing w:before="22"/>
              <w:ind w:left="343"/>
              <w:rPr>
                <w:sz w:val="22"/>
              </w:rPr>
            </w:pPr>
            <w:r>
              <w:rPr>
                <w:sz w:val="22"/>
              </w:rPr>
              <w:t>Beers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law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limit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(</w:t>
            </w:r>
            <w:r>
              <w:rPr>
                <w:rFonts w:ascii="Symbol" w:hAnsi="Symbol"/>
                <w:sz w:val="22"/>
              </w:rPr>
              <w:t></w:t>
            </w:r>
            <w:r>
              <w:rPr>
                <w:sz w:val="22"/>
              </w:rPr>
              <w:t>g/ml)</w:t>
            </w:r>
          </w:p>
        </w:tc>
        <w:tc>
          <w:tcPr>
            <w:tcW w:w="1728" w:type="dxa"/>
          </w:tcPr>
          <w:p>
            <w:pPr>
              <w:pStyle w:val="TableParagraph"/>
              <w:spacing w:before="28"/>
              <w:ind w:left="178"/>
              <w:rPr>
                <w:sz w:val="22"/>
              </w:rPr>
            </w:pPr>
            <w:r>
              <w:rPr>
                <w:sz w:val="22"/>
              </w:rPr>
              <w:t>5-25</w:t>
            </w:r>
          </w:p>
        </w:tc>
      </w:tr>
      <w:tr>
        <w:trPr>
          <w:trHeight w:val="316" w:hRule="atLeast"/>
        </w:trPr>
        <w:tc>
          <w:tcPr>
            <w:tcW w:w="2781" w:type="dxa"/>
          </w:tcPr>
          <w:p>
            <w:pPr>
              <w:pStyle w:val="TableParagraph"/>
              <w:spacing w:line="233" w:lineRule="exact" w:before="63"/>
              <w:ind w:left="343"/>
              <w:rPr>
                <w:sz w:val="22"/>
              </w:rPr>
            </w:pPr>
            <w:r>
              <w:rPr>
                <w:sz w:val="22"/>
              </w:rPr>
              <w:t>Correlation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coefficient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(r)</w:t>
            </w:r>
          </w:p>
        </w:tc>
        <w:tc>
          <w:tcPr>
            <w:tcW w:w="1728" w:type="dxa"/>
          </w:tcPr>
          <w:p>
            <w:pPr>
              <w:pStyle w:val="TableParagraph"/>
              <w:spacing w:line="233" w:lineRule="exact" w:before="63"/>
              <w:ind w:left="178"/>
              <w:rPr>
                <w:sz w:val="22"/>
              </w:rPr>
            </w:pPr>
            <w:r>
              <w:rPr>
                <w:sz w:val="22"/>
              </w:rPr>
              <w:t>0.999</w:t>
            </w:r>
          </w:p>
        </w:tc>
      </w:tr>
      <w:tr>
        <w:trPr>
          <w:trHeight w:val="621" w:hRule="atLeast"/>
        </w:trPr>
        <w:tc>
          <w:tcPr>
            <w:tcW w:w="2781" w:type="dxa"/>
          </w:tcPr>
          <w:p>
            <w:pPr>
              <w:pStyle w:val="TableParagraph"/>
              <w:spacing w:line="252" w:lineRule="exact" w:before="97"/>
              <w:ind w:left="343" w:right="627"/>
              <w:rPr>
                <w:sz w:val="22"/>
              </w:rPr>
            </w:pPr>
            <w:r>
              <w:rPr>
                <w:sz w:val="22"/>
              </w:rPr>
              <w:t>Regression equation</w:t>
            </w:r>
            <w:r>
              <w:rPr>
                <w:spacing w:val="-53"/>
                <w:sz w:val="22"/>
              </w:rPr>
              <w:t> </w:t>
            </w:r>
            <w:r>
              <w:rPr>
                <w:sz w:val="22"/>
              </w:rPr>
              <w:t>(y=mx+c)</w:t>
            </w:r>
          </w:p>
        </w:tc>
        <w:tc>
          <w:tcPr>
            <w:tcW w:w="1728" w:type="dxa"/>
          </w:tcPr>
          <w:p>
            <w:pPr>
              <w:pStyle w:val="TableParagraph"/>
              <w:spacing w:before="8"/>
              <w:ind w:left="0"/>
              <w:rPr>
                <w:b/>
                <w:sz w:val="19"/>
              </w:rPr>
            </w:pPr>
          </w:p>
          <w:p>
            <w:pPr>
              <w:pStyle w:val="TableParagraph"/>
              <w:spacing w:before="0"/>
              <w:ind w:left="178" w:right="-15"/>
              <w:rPr>
                <w:sz w:val="22"/>
              </w:rPr>
            </w:pPr>
            <w:r>
              <w:rPr>
                <w:sz w:val="22"/>
              </w:rPr>
              <w:t>Y=0.027X+0.023</w:t>
            </w:r>
          </w:p>
        </w:tc>
      </w:tr>
      <w:tr>
        <w:trPr>
          <w:trHeight w:val="288" w:hRule="atLeast"/>
        </w:trPr>
        <w:tc>
          <w:tcPr>
            <w:tcW w:w="2781" w:type="dxa"/>
          </w:tcPr>
          <w:p>
            <w:pPr>
              <w:pStyle w:val="TableParagraph"/>
              <w:spacing w:before="6"/>
              <w:ind w:left="343"/>
              <w:rPr>
                <w:sz w:val="22"/>
              </w:rPr>
            </w:pPr>
            <w:r>
              <w:rPr>
                <w:sz w:val="22"/>
              </w:rPr>
              <w:t>Slope(m)</w:t>
            </w:r>
          </w:p>
        </w:tc>
        <w:tc>
          <w:tcPr>
            <w:tcW w:w="1728" w:type="dxa"/>
          </w:tcPr>
          <w:p>
            <w:pPr>
              <w:pStyle w:val="TableParagraph"/>
              <w:spacing w:before="6"/>
              <w:ind w:left="178"/>
              <w:rPr>
                <w:sz w:val="22"/>
              </w:rPr>
            </w:pPr>
            <w:r>
              <w:rPr>
                <w:sz w:val="22"/>
              </w:rPr>
              <w:t>0.027</w:t>
            </w:r>
          </w:p>
        </w:tc>
      </w:tr>
      <w:tr>
        <w:trPr>
          <w:trHeight w:val="305" w:hRule="atLeast"/>
        </w:trPr>
        <w:tc>
          <w:tcPr>
            <w:tcW w:w="2781" w:type="dxa"/>
          </w:tcPr>
          <w:p>
            <w:pPr>
              <w:pStyle w:val="TableParagraph"/>
              <w:spacing w:before="20"/>
              <w:ind w:left="343"/>
              <w:rPr>
                <w:sz w:val="22"/>
              </w:rPr>
            </w:pPr>
            <w:r>
              <w:rPr>
                <w:sz w:val="22"/>
              </w:rPr>
              <w:t>Intercept(c)</w:t>
            </w:r>
          </w:p>
        </w:tc>
        <w:tc>
          <w:tcPr>
            <w:tcW w:w="1728" w:type="dxa"/>
          </w:tcPr>
          <w:p>
            <w:pPr>
              <w:pStyle w:val="TableParagraph"/>
              <w:spacing w:before="20"/>
              <w:ind w:left="178"/>
              <w:rPr>
                <w:sz w:val="22"/>
              </w:rPr>
            </w:pPr>
            <w:r>
              <w:rPr>
                <w:sz w:val="22"/>
              </w:rPr>
              <w:t>0.023</w:t>
            </w:r>
          </w:p>
        </w:tc>
      </w:tr>
      <w:tr>
        <w:trPr>
          <w:trHeight w:val="332" w:hRule="atLeast"/>
        </w:trPr>
        <w:tc>
          <w:tcPr>
            <w:tcW w:w="2781" w:type="dxa"/>
          </w:tcPr>
          <w:p>
            <w:pPr>
              <w:pStyle w:val="TableParagraph"/>
              <w:spacing w:before="32"/>
              <w:ind w:left="343"/>
              <w:rPr>
                <w:sz w:val="22"/>
              </w:rPr>
            </w:pPr>
            <w:r>
              <w:rPr>
                <w:sz w:val="22"/>
              </w:rPr>
              <w:t>LOD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(</w:t>
            </w:r>
            <w:r>
              <w:rPr>
                <w:rFonts w:ascii="Symbol" w:hAnsi="Symbol"/>
                <w:sz w:val="22"/>
              </w:rPr>
              <w:t></w:t>
            </w:r>
            <w:r>
              <w:rPr>
                <w:sz w:val="22"/>
              </w:rPr>
              <w:t>g/ml)</w:t>
            </w:r>
          </w:p>
        </w:tc>
        <w:tc>
          <w:tcPr>
            <w:tcW w:w="1728" w:type="dxa"/>
          </w:tcPr>
          <w:p>
            <w:pPr>
              <w:pStyle w:val="TableParagraph"/>
              <w:spacing w:before="41"/>
              <w:ind w:left="178"/>
              <w:rPr>
                <w:sz w:val="22"/>
              </w:rPr>
            </w:pPr>
            <w:r>
              <w:rPr>
                <w:sz w:val="22"/>
              </w:rPr>
              <w:t>0.03387</w:t>
            </w:r>
          </w:p>
        </w:tc>
      </w:tr>
      <w:tr>
        <w:trPr>
          <w:trHeight w:val="340" w:hRule="atLeast"/>
        </w:trPr>
        <w:tc>
          <w:tcPr>
            <w:tcW w:w="2781" w:type="dxa"/>
          </w:tcPr>
          <w:p>
            <w:pPr>
              <w:pStyle w:val="TableParagraph"/>
              <w:spacing w:before="31"/>
              <w:ind w:left="343"/>
              <w:rPr>
                <w:sz w:val="22"/>
              </w:rPr>
            </w:pPr>
            <w:r>
              <w:rPr>
                <w:sz w:val="22"/>
              </w:rPr>
              <w:t>LOQ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(</w:t>
            </w:r>
            <w:r>
              <w:rPr>
                <w:rFonts w:ascii="Symbol" w:hAnsi="Symbol"/>
                <w:sz w:val="22"/>
              </w:rPr>
              <w:t></w:t>
            </w:r>
            <w:r>
              <w:rPr>
                <w:sz w:val="22"/>
              </w:rPr>
              <w:t>g/ml)</w:t>
            </w:r>
          </w:p>
        </w:tc>
        <w:tc>
          <w:tcPr>
            <w:tcW w:w="1728" w:type="dxa"/>
          </w:tcPr>
          <w:p>
            <w:pPr>
              <w:pStyle w:val="TableParagraph"/>
              <w:spacing w:before="37"/>
              <w:ind w:left="178"/>
              <w:rPr>
                <w:sz w:val="22"/>
              </w:rPr>
            </w:pPr>
            <w:r>
              <w:rPr>
                <w:sz w:val="22"/>
              </w:rPr>
              <w:t>0.10264</w:t>
            </w:r>
          </w:p>
        </w:tc>
      </w:tr>
      <w:tr>
        <w:trPr>
          <w:trHeight w:val="337" w:hRule="atLeast"/>
        </w:trPr>
        <w:tc>
          <w:tcPr>
            <w:tcW w:w="2781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30"/>
              <w:ind w:left="343"/>
              <w:rPr>
                <w:sz w:val="22"/>
              </w:rPr>
            </w:pPr>
            <w:r>
              <w:rPr>
                <w:sz w:val="22"/>
              </w:rPr>
              <w:t>Standard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error</w:t>
            </w:r>
          </w:p>
        </w:tc>
        <w:tc>
          <w:tcPr>
            <w:tcW w:w="1728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30"/>
              <w:ind w:left="178"/>
              <w:rPr>
                <w:sz w:val="22"/>
              </w:rPr>
            </w:pPr>
            <w:r>
              <w:rPr>
                <w:sz w:val="22"/>
              </w:rPr>
              <w:t>0.01402</w:t>
            </w:r>
          </w:p>
        </w:tc>
      </w:tr>
    </w:tbl>
    <w:p>
      <w:pPr>
        <w:spacing w:after="0"/>
        <w:rPr>
          <w:sz w:val="22"/>
        </w:rPr>
        <w:sectPr>
          <w:type w:val="continuous"/>
          <w:pgSz w:w="11910" w:h="16840"/>
          <w:pgMar w:top="620" w:bottom="280" w:left="1160" w:right="1320"/>
        </w:sectPr>
      </w:pPr>
    </w:p>
    <w:p>
      <w:pPr>
        <w:spacing w:line="222" w:lineRule="exact" w:before="0"/>
        <w:ind w:left="696" w:right="535" w:firstLine="0"/>
        <w:jc w:val="center"/>
        <w:rPr>
          <w:rFonts w:ascii="Palatino Linotype" w:hAnsi="Palatino Linotype"/>
          <w:sz w:val="17"/>
        </w:rPr>
      </w:pPr>
      <w:r>
        <w:rPr>
          <w:rFonts w:ascii="Palatino Linotype" w:hAnsi="Palatino Linotype"/>
          <w:sz w:val="17"/>
        </w:rPr>
        <w:t>M.Sunil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kumar.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et</w:t>
      </w:r>
      <w:r>
        <w:rPr>
          <w:rFonts w:ascii="Palatino Linotype" w:hAnsi="Palatino Linotype"/>
          <w:spacing w:val="-4"/>
          <w:sz w:val="17"/>
        </w:rPr>
        <w:t> </w:t>
      </w:r>
      <w:r>
        <w:rPr>
          <w:rFonts w:ascii="Palatino Linotype" w:hAnsi="Palatino Linotype"/>
          <w:sz w:val="17"/>
        </w:rPr>
        <w:t>al., Int.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J. Pharm &amp;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Ind.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Res.,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Vol.–02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(04) 2012</w:t>
      </w:r>
      <w:r>
        <w:rPr>
          <w:rFonts w:ascii="Palatino Linotype" w:hAnsi="Palatino Linotype"/>
          <w:spacing w:val="-4"/>
          <w:sz w:val="17"/>
        </w:rPr>
        <w:t> </w:t>
      </w:r>
      <w:r>
        <w:rPr>
          <w:rFonts w:ascii="Palatino Linotype" w:hAnsi="Palatino Linotype"/>
          <w:sz w:val="17"/>
        </w:rPr>
        <w:t>[387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-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389]</w:t>
      </w:r>
    </w:p>
    <w:p>
      <w:pPr>
        <w:pStyle w:val="BodyText"/>
        <w:spacing w:before="13"/>
        <w:rPr>
          <w:rFonts w:ascii="Palatino Linotype"/>
          <w:sz w:val="16"/>
        </w:rPr>
      </w:pPr>
    </w:p>
    <w:p>
      <w:pPr>
        <w:pStyle w:val="Heading1"/>
        <w:spacing w:after="45"/>
        <w:ind w:left="696" w:right="538"/>
        <w:jc w:val="center"/>
      </w:pPr>
      <w:r>
        <w:rPr/>
        <w:t>Table</w:t>
      </w:r>
      <w:r>
        <w:rPr>
          <w:spacing w:val="-3"/>
        </w:rPr>
        <w:t> </w:t>
      </w:r>
      <w:r>
        <w:rPr/>
        <w:t>No.</w:t>
      </w:r>
      <w:r>
        <w:rPr>
          <w:spacing w:val="-2"/>
        </w:rPr>
        <w:t> </w:t>
      </w:r>
      <w:r>
        <w:rPr/>
        <w:t>02:</w:t>
      </w:r>
      <w:r>
        <w:rPr>
          <w:spacing w:val="-2"/>
        </w:rPr>
        <w:t> </w:t>
      </w:r>
      <w:r>
        <w:rPr/>
        <w:t>Results</w:t>
      </w:r>
      <w:r>
        <w:rPr>
          <w:spacing w:val="-3"/>
        </w:rPr>
        <w:t> </w:t>
      </w:r>
      <w:r>
        <w:rPr/>
        <w:t>of assay,</w:t>
      </w:r>
      <w:r>
        <w:rPr>
          <w:spacing w:val="-3"/>
        </w:rPr>
        <w:t> </w:t>
      </w:r>
      <w:r>
        <w:rPr/>
        <w:t>recovery,</w:t>
      </w:r>
      <w:r>
        <w:rPr>
          <w:spacing w:val="-2"/>
        </w:rPr>
        <w:t> </w:t>
      </w:r>
      <w:r>
        <w:rPr/>
        <w:t>and</w:t>
      </w:r>
      <w:r>
        <w:rPr>
          <w:spacing w:val="-1"/>
        </w:rPr>
        <w:t> </w:t>
      </w:r>
      <w:r>
        <w:rPr/>
        <w:t>precision and</w:t>
      </w:r>
      <w:r>
        <w:rPr>
          <w:spacing w:val="-2"/>
        </w:rPr>
        <w:t> </w:t>
      </w:r>
      <w:r>
        <w:rPr/>
        <w:t>ruggedness</w:t>
      </w:r>
      <w:r>
        <w:rPr>
          <w:spacing w:val="-4"/>
        </w:rPr>
        <w:t> </w:t>
      </w:r>
      <w:r>
        <w:rPr/>
        <w:t>data</w:t>
      </w:r>
    </w:p>
    <w:tbl>
      <w:tblPr>
        <w:tblW w:w="0" w:type="auto"/>
        <w:jc w:val="left"/>
        <w:tblInd w:w="21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52"/>
        <w:gridCol w:w="2582"/>
      </w:tblGrid>
      <w:tr>
        <w:trPr>
          <w:trHeight w:val="292" w:hRule="atLeast"/>
        </w:trPr>
        <w:tc>
          <w:tcPr>
            <w:tcW w:w="2752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53" w:lineRule="exact" w:before="0"/>
              <w:rPr>
                <w:b/>
                <w:sz w:val="22"/>
              </w:rPr>
            </w:pPr>
            <w:r>
              <w:rPr>
                <w:b/>
                <w:sz w:val="22"/>
              </w:rPr>
              <w:t>Parameters</w:t>
            </w:r>
          </w:p>
        </w:tc>
        <w:tc>
          <w:tcPr>
            <w:tcW w:w="2582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53" w:lineRule="exact" w:before="0"/>
              <w:ind w:left="351"/>
              <w:rPr>
                <w:b/>
                <w:sz w:val="22"/>
              </w:rPr>
            </w:pPr>
            <w:r>
              <w:rPr>
                <w:b/>
                <w:sz w:val="22"/>
              </w:rPr>
              <w:t>Results</w:t>
            </w:r>
          </w:p>
        </w:tc>
      </w:tr>
      <w:tr>
        <w:trPr>
          <w:trHeight w:val="270" w:hRule="atLeast"/>
        </w:trPr>
        <w:tc>
          <w:tcPr>
            <w:tcW w:w="2752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48" w:lineRule="exact" w:before="0"/>
              <w:rPr>
                <w:sz w:val="22"/>
              </w:rPr>
            </w:pPr>
            <w:r>
              <w:rPr>
                <w:sz w:val="22"/>
              </w:rPr>
              <w:t>Amount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found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(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mg/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Tab)</w:t>
            </w:r>
          </w:p>
        </w:tc>
        <w:tc>
          <w:tcPr>
            <w:tcW w:w="2582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48" w:lineRule="exact" w:before="0"/>
              <w:ind w:left="351"/>
              <w:rPr>
                <w:sz w:val="22"/>
              </w:rPr>
            </w:pPr>
            <w:r>
              <w:rPr>
                <w:sz w:val="22"/>
              </w:rPr>
              <w:t>50.185</w:t>
            </w:r>
          </w:p>
        </w:tc>
      </w:tr>
      <w:tr>
        <w:trPr>
          <w:trHeight w:val="290" w:hRule="atLeast"/>
        </w:trPr>
        <w:tc>
          <w:tcPr>
            <w:tcW w:w="275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%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Recovery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( n=3)</w:t>
            </w:r>
          </w:p>
        </w:tc>
        <w:tc>
          <w:tcPr>
            <w:tcW w:w="2582" w:type="dxa"/>
          </w:tcPr>
          <w:p>
            <w:pPr>
              <w:pStyle w:val="TableParagraph"/>
              <w:ind w:left="351"/>
              <w:rPr>
                <w:sz w:val="22"/>
              </w:rPr>
            </w:pPr>
            <w:r>
              <w:rPr>
                <w:sz w:val="22"/>
              </w:rPr>
              <w:t>99.732</w:t>
            </w:r>
          </w:p>
        </w:tc>
      </w:tr>
      <w:tr>
        <w:trPr>
          <w:trHeight w:val="290" w:hRule="atLeast"/>
        </w:trPr>
        <w:tc>
          <w:tcPr>
            <w:tcW w:w="275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% RSD</w:t>
            </w:r>
          </w:p>
        </w:tc>
        <w:tc>
          <w:tcPr>
            <w:tcW w:w="2582" w:type="dxa"/>
          </w:tcPr>
          <w:p>
            <w:pPr>
              <w:pStyle w:val="TableParagraph"/>
              <w:ind w:left="351"/>
              <w:rPr>
                <w:sz w:val="22"/>
              </w:rPr>
            </w:pPr>
            <w:r>
              <w:rPr>
                <w:sz w:val="22"/>
              </w:rPr>
              <w:t>0.03337</w:t>
            </w:r>
          </w:p>
        </w:tc>
      </w:tr>
      <w:tr>
        <w:trPr>
          <w:trHeight w:val="291" w:hRule="atLeast"/>
        </w:trPr>
        <w:tc>
          <w:tcPr>
            <w:tcW w:w="275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Precision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[%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RSD]</w:t>
            </w:r>
          </w:p>
        </w:tc>
        <w:tc>
          <w:tcPr>
            <w:tcW w:w="2582" w:type="dxa"/>
          </w:tcPr>
          <w:p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</w:tr>
      <w:tr>
        <w:trPr>
          <w:trHeight w:val="291" w:hRule="atLeast"/>
        </w:trPr>
        <w:tc>
          <w:tcPr>
            <w:tcW w:w="2752" w:type="dxa"/>
          </w:tcPr>
          <w:p>
            <w:pPr>
              <w:pStyle w:val="TableParagraph"/>
              <w:spacing w:before="15"/>
              <w:rPr>
                <w:sz w:val="22"/>
              </w:rPr>
            </w:pPr>
            <w:r>
              <w:rPr>
                <w:sz w:val="22"/>
              </w:rPr>
              <w:t>Intra –day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(n=3)</w:t>
            </w:r>
          </w:p>
        </w:tc>
        <w:tc>
          <w:tcPr>
            <w:tcW w:w="2582" w:type="dxa"/>
          </w:tcPr>
          <w:p>
            <w:pPr>
              <w:pStyle w:val="TableParagraph"/>
              <w:spacing w:before="15"/>
              <w:ind w:left="351"/>
              <w:rPr>
                <w:sz w:val="22"/>
              </w:rPr>
            </w:pPr>
            <w:r>
              <w:rPr>
                <w:sz w:val="22"/>
              </w:rPr>
              <w:t>0.44889</w:t>
            </w:r>
          </w:p>
        </w:tc>
      </w:tr>
      <w:tr>
        <w:trPr>
          <w:trHeight w:val="290" w:hRule="atLeast"/>
        </w:trPr>
        <w:tc>
          <w:tcPr>
            <w:tcW w:w="275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Inter-day(n=3)</w:t>
            </w:r>
          </w:p>
        </w:tc>
        <w:tc>
          <w:tcPr>
            <w:tcW w:w="2582" w:type="dxa"/>
          </w:tcPr>
          <w:p>
            <w:pPr>
              <w:pStyle w:val="TableParagraph"/>
              <w:ind w:left="351"/>
              <w:rPr>
                <w:sz w:val="22"/>
              </w:rPr>
            </w:pPr>
            <w:r>
              <w:rPr>
                <w:sz w:val="22"/>
              </w:rPr>
              <w:t>0.41281</w:t>
            </w:r>
          </w:p>
        </w:tc>
      </w:tr>
      <w:tr>
        <w:trPr>
          <w:trHeight w:val="290" w:hRule="atLeast"/>
        </w:trPr>
        <w:tc>
          <w:tcPr>
            <w:tcW w:w="275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Repeatability(n=6)</w:t>
            </w:r>
          </w:p>
        </w:tc>
        <w:tc>
          <w:tcPr>
            <w:tcW w:w="2582" w:type="dxa"/>
          </w:tcPr>
          <w:p>
            <w:pPr>
              <w:pStyle w:val="TableParagraph"/>
              <w:ind w:left="351"/>
              <w:rPr>
                <w:sz w:val="22"/>
              </w:rPr>
            </w:pPr>
            <w:r>
              <w:rPr>
                <w:sz w:val="22"/>
              </w:rPr>
              <w:t>0.0501</w:t>
            </w:r>
          </w:p>
        </w:tc>
      </w:tr>
      <w:tr>
        <w:trPr>
          <w:trHeight w:val="291" w:hRule="atLeast"/>
        </w:trPr>
        <w:tc>
          <w:tcPr>
            <w:tcW w:w="275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Ruggedness</w:t>
            </w:r>
            <w:r>
              <w:rPr>
                <w:spacing w:val="53"/>
                <w:sz w:val="22"/>
              </w:rPr>
              <w:t> </w:t>
            </w:r>
            <w:r>
              <w:rPr>
                <w:sz w:val="22"/>
              </w:rPr>
              <w:t>[% RSD]</w:t>
            </w:r>
          </w:p>
        </w:tc>
        <w:tc>
          <w:tcPr>
            <w:tcW w:w="2582" w:type="dxa"/>
          </w:tcPr>
          <w:p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</w:tr>
      <w:tr>
        <w:trPr>
          <w:trHeight w:val="291" w:hRule="atLeast"/>
        </w:trPr>
        <w:tc>
          <w:tcPr>
            <w:tcW w:w="2752" w:type="dxa"/>
          </w:tcPr>
          <w:p>
            <w:pPr>
              <w:pStyle w:val="TableParagraph"/>
              <w:spacing w:before="15"/>
              <w:rPr>
                <w:sz w:val="22"/>
              </w:rPr>
            </w:pPr>
            <w:r>
              <w:rPr>
                <w:sz w:val="22"/>
              </w:rPr>
              <w:t>Analyst I</w:t>
            </w:r>
            <w:r>
              <w:rPr>
                <w:spacing w:val="51"/>
                <w:sz w:val="22"/>
              </w:rPr>
              <w:t> </w:t>
            </w:r>
            <w:r>
              <w:rPr>
                <w:sz w:val="22"/>
              </w:rPr>
              <w:t>(n=3)</w:t>
            </w:r>
          </w:p>
        </w:tc>
        <w:tc>
          <w:tcPr>
            <w:tcW w:w="2582" w:type="dxa"/>
          </w:tcPr>
          <w:p>
            <w:pPr>
              <w:pStyle w:val="TableParagraph"/>
              <w:spacing w:before="15"/>
              <w:ind w:left="351"/>
              <w:rPr>
                <w:sz w:val="22"/>
              </w:rPr>
            </w:pPr>
            <w:r>
              <w:rPr>
                <w:sz w:val="22"/>
              </w:rPr>
              <w:t>0.0511</w:t>
            </w:r>
          </w:p>
        </w:tc>
      </w:tr>
      <w:tr>
        <w:trPr>
          <w:trHeight w:val="290" w:hRule="atLeast"/>
        </w:trPr>
        <w:tc>
          <w:tcPr>
            <w:tcW w:w="275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Analyst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II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( n=3)</w:t>
            </w:r>
          </w:p>
        </w:tc>
        <w:tc>
          <w:tcPr>
            <w:tcW w:w="2582" w:type="dxa"/>
          </w:tcPr>
          <w:p>
            <w:pPr>
              <w:pStyle w:val="TableParagraph"/>
              <w:ind w:left="351"/>
              <w:rPr>
                <w:sz w:val="22"/>
              </w:rPr>
            </w:pPr>
            <w:r>
              <w:rPr>
                <w:sz w:val="22"/>
              </w:rPr>
              <w:t>0.0505</w:t>
            </w:r>
          </w:p>
        </w:tc>
      </w:tr>
      <w:tr>
        <w:trPr>
          <w:trHeight w:val="290" w:hRule="atLeast"/>
        </w:trPr>
        <w:tc>
          <w:tcPr>
            <w:tcW w:w="275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Instrument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I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( n=3)</w:t>
            </w:r>
          </w:p>
        </w:tc>
        <w:tc>
          <w:tcPr>
            <w:tcW w:w="2582" w:type="dxa"/>
          </w:tcPr>
          <w:p>
            <w:pPr>
              <w:pStyle w:val="TableParagraph"/>
              <w:ind w:left="351"/>
              <w:rPr>
                <w:sz w:val="22"/>
              </w:rPr>
            </w:pPr>
            <w:r>
              <w:rPr>
                <w:sz w:val="22"/>
              </w:rPr>
              <w:t>0.0495</w:t>
            </w:r>
          </w:p>
        </w:tc>
      </w:tr>
      <w:tr>
        <w:trPr>
          <w:trHeight w:val="311" w:hRule="atLeast"/>
        </w:trPr>
        <w:tc>
          <w:tcPr>
            <w:tcW w:w="2752" w:type="dxa"/>
            <w:tcBorders>
              <w:bottom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Instrument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II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(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n=3)</w:t>
            </w:r>
          </w:p>
        </w:tc>
        <w:tc>
          <w:tcPr>
            <w:tcW w:w="2582" w:type="dxa"/>
            <w:tcBorders>
              <w:bottom w:val="single" w:sz="4" w:space="0" w:color="000000"/>
            </w:tcBorders>
          </w:tcPr>
          <w:p>
            <w:pPr>
              <w:pStyle w:val="TableParagraph"/>
              <w:ind w:left="351"/>
              <w:rPr>
                <w:sz w:val="22"/>
              </w:rPr>
            </w:pPr>
            <w:r>
              <w:rPr>
                <w:sz w:val="22"/>
              </w:rPr>
              <w:t>0.0470</w:t>
            </w:r>
          </w:p>
        </w:tc>
      </w:tr>
    </w:tbl>
    <w:p>
      <w:pPr>
        <w:pStyle w:val="BodyText"/>
        <w:spacing w:before="7"/>
        <w:rPr>
          <w:b/>
          <w:sz w:val="15"/>
        </w:rPr>
      </w:pPr>
    </w:p>
    <w:p>
      <w:pPr>
        <w:spacing w:after="0"/>
        <w:rPr>
          <w:sz w:val="15"/>
        </w:rPr>
        <w:sectPr>
          <w:headerReference w:type="default" r:id="rId9"/>
          <w:footerReference w:type="default" r:id="rId10"/>
          <w:pgSz w:w="11910" w:h="16840"/>
          <w:pgMar w:header="722" w:footer="748" w:top="980" w:bottom="940" w:left="1160" w:right="1320"/>
        </w:sectPr>
      </w:pPr>
    </w:p>
    <w:p>
      <w:pPr>
        <w:spacing w:before="94"/>
        <w:ind w:left="100" w:right="0" w:firstLine="0"/>
        <w:jc w:val="left"/>
        <w:rPr>
          <w:b/>
          <w:sz w:val="24"/>
        </w:rPr>
      </w:pPr>
      <w:r>
        <w:rPr>
          <w:b/>
          <w:sz w:val="24"/>
        </w:rPr>
        <w:t>Acknowledgement</w:t>
      </w:r>
    </w:p>
    <w:p>
      <w:pPr>
        <w:pStyle w:val="BodyText"/>
        <w:tabs>
          <w:tab w:pos="792" w:val="left" w:leader="none"/>
          <w:tab w:pos="1579" w:val="left" w:leader="none"/>
          <w:tab w:pos="2025" w:val="left" w:leader="none"/>
          <w:tab w:pos="2888" w:val="left" w:leader="none"/>
          <w:tab w:pos="3246" w:val="left" w:leader="none"/>
          <w:tab w:pos="3991" w:val="left" w:leader="none"/>
        </w:tabs>
        <w:spacing w:line="276" w:lineRule="auto" w:before="38"/>
        <w:ind w:left="280" w:right="41"/>
      </w:pPr>
      <w:r>
        <w:rPr/>
        <w:t>The</w:t>
        <w:tab/>
        <w:t>authors</w:t>
        <w:tab/>
        <w:t>are</w:t>
        <w:tab/>
        <w:t>thankful</w:t>
        <w:tab/>
        <w:t>to</w:t>
        <w:tab/>
        <w:t>Hetero</w:t>
        <w:tab/>
      </w:r>
      <w:r>
        <w:rPr>
          <w:spacing w:val="-1"/>
        </w:rPr>
        <w:t>Labs,</w:t>
      </w:r>
      <w:r>
        <w:rPr>
          <w:spacing w:val="-47"/>
        </w:rPr>
        <w:t> </w:t>
      </w:r>
      <w:r>
        <w:rPr/>
        <w:t>Hyderabad</w:t>
      </w:r>
      <w:r>
        <w:rPr>
          <w:spacing w:val="-1"/>
        </w:rPr>
        <w:t> </w:t>
      </w:r>
      <w:r>
        <w:rPr/>
        <w:t>for the</w:t>
      </w:r>
      <w:r>
        <w:rPr>
          <w:spacing w:val="-1"/>
        </w:rPr>
        <w:t> </w:t>
      </w:r>
      <w:r>
        <w:rPr/>
        <w:t>gift</w:t>
      </w:r>
      <w:r>
        <w:rPr>
          <w:spacing w:val="-2"/>
        </w:rPr>
        <w:t> </w:t>
      </w:r>
      <w:r>
        <w:rPr/>
        <w:t>sample</w:t>
      </w:r>
      <w:r>
        <w:rPr>
          <w:spacing w:val="1"/>
        </w:rPr>
        <w:t> </w:t>
      </w:r>
      <w:r>
        <w:rPr/>
        <w:t>of</w:t>
      </w:r>
      <w:r>
        <w:rPr>
          <w:spacing w:val="49"/>
        </w:rPr>
        <w:t> </w:t>
      </w:r>
      <w:r>
        <w:rPr/>
        <w:t>Naftopidil.</w:t>
      </w:r>
    </w:p>
    <w:p>
      <w:pPr>
        <w:pStyle w:val="BodyText"/>
        <w:spacing w:before="8"/>
        <w:rPr>
          <w:sz w:val="27"/>
        </w:rPr>
      </w:pPr>
    </w:p>
    <w:p>
      <w:pPr>
        <w:pStyle w:val="Heading1"/>
        <w:ind w:left="100"/>
      </w:pPr>
      <w:r>
        <w:rPr/>
        <w:t>References</w:t>
      </w:r>
    </w:p>
    <w:p>
      <w:pPr>
        <w:pStyle w:val="ListParagraph"/>
        <w:numPr>
          <w:ilvl w:val="0"/>
          <w:numId w:val="1"/>
        </w:numPr>
        <w:tabs>
          <w:tab w:pos="640" w:val="left" w:leader="none"/>
        </w:tabs>
        <w:spacing w:line="276" w:lineRule="auto" w:before="40" w:after="0"/>
        <w:ind w:left="640" w:right="38" w:hanging="360"/>
        <w:jc w:val="both"/>
        <w:rPr>
          <w:sz w:val="20"/>
        </w:rPr>
      </w:pPr>
      <w:r>
        <w:rPr>
          <w:sz w:val="20"/>
        </w:rPr>
        <w:t>J.M.Beale;</w:t>
      </w:r>
      <w:r>
        <w:rPr>
          <w:spacing w:val="1"/>
          <w:sz w:val="20"/>
        </w:rPr>
        <w:t> </w:t>
      </w:r>
      <w:r>
        <w:rPr>
          <w:sz w:val="20"/>
        </w:rPr>
        <w:t>Textbook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50"/>
          <w:sz w:val="20"/>
        </w:rPr>
        <w:t> </w:t>
      </w:r>
      <w:r>
        <w:rPr>
          <w:sz w:val="20"/>
        </w:rPr>
        <w:t>Organic</w:t>
      </w:r>
      <w:r>
        <w:rPr>
          <w:spacing w:val="50"/>
          <w:sz w:val="20"/>
        </w:rPr>
        <w:t> </w:t>
      </w:r>
      <w:r>
        <w:rPr>
          <w:sz w:val="20"/>
        </w:rPr>
        <w:t>Medicinal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Pharmaceutical</w:t>
      </w:r>
      <w:r>
        <w:rPr>
          <w:spacing w:val="1"/>
          <w:sz w:val="20"/>
        </w:rPr>
        <w:t> </w:t>
      </w:r>
      <w:r>
        <w:rPr>
          <w:sz w:val="20"/>
        </w:rPr>
        <w:t>chemistry,</w:t>
      </w:r>
      <w:r>
        <w:rPr>
          <w:spacing w:val="1"/>
          <w:sz w:val="20"/>
        </w:rPr>
        <w:t> </w:t>
      </w:r>
      <w:r>
        <w:rPr>
          <w:sz w:val="20"/>
        </w:rPr>
        <w:t>10</w:t>
      </w:r>
      <w:r>
        <w:rPr>
          <w:sz w:val="20"/>
          <w:vertAlign w:val="superscript"/>
        </w:rPr>
        <w:t>th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Ed.,</w:t>
      </w:r>
      <w:r>
        <w:rPr>
          <w:spacing w:val="-47"/>
          <w:sz w:val="20"/>
          <w:vertAlign w:val="baseline"/>
        </w:rPr>
        <w:t> </w:t>
      </w:r>
      <w:r>
        <w:rPr>
          <w:sz w:val="20"/>
          <w:vertAlign w:val="baseline"/>
        </w:rPr>
        <w:t>Lippincott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Williams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and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Wilkins,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367-378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(2004).</w:t>
      </w:r>
    </w:p>
    <w:p>
      <w:pPr>
        <w:pStyle w:val="ListParagraph"/>
        <w:numPr>
          <w:ilvl w:val="0"/>
          <w:numId w:val="1"/>
        </w:numPr>
        <w:tabs>
          <w:tab w:pos="640" w:val="left" w:leader="none"/>
        </w:tabs>
        <w:spacing w:line="278" w:lineRule="auto" w:before="0" w:after="0"/>
        <w:ind w:left="640" w:right="40" w:hanging="360"/>
        <w:jc w:val="both"/>
        <w:rPr>
          <w:sz w:val="20"/>
        </w:rPr>
      </w:pPr>
      <w:r>
        <w:rPr>
          <w:sz w:val="20"/>
        </w:rPr>
        <w:t>S.Budawari;</w:t>
      </w:r>
      <w:r>
        <w:rPr>
          <w:spacing w:val="1"/>
          <w:sz w:val="20"/>
        </w:rPr>
        <w:t> </w:t>
      </w:r>
      <w:r>
        <w:rPr>
          <w:sz w:val="20"/>
        </w:rPr>
        <w:t>The</w:t>
      </w:r>
      <w:r>
        <w:rPr>
          <w:spacing w:val="1"/>
          <w:sz w:val="20"/>
        </w:rPr>
        <w:t> </w:t>
      </w:r>
      <w:r>
        <w:rPr>
          <w:sz w:val="20"/>
        </w:rPr>
        <w:t>Merck</w:t>
      </w:r>
      <w:r>
        <w:rPr>
          <w:spacing w:val="1"/>
          <w:sz w:val="20"/>
        </w:rPr>
        <w:t> </w:t>
      </w:r>
      <w:r>
        <w:rPr>
          <w:sz w:val="20"/>
        </w:rPr>
        <w:t>index,</w:t>
      </w:r>
      <w:r>
        <w:rPr>
          <w:spacing w:val="51"/>
          <w:sz w:val="20"/>
        </w:rPr>
        <w:t> </w:t>
      </w:r>
      <w:r>
        <w:rPr>
          <w:sz w:val="20"/>
        </w:rPr>
        <w:t>13</w:t>
      </w:r>
      <w:r>
        <w:rPr>
          <w:sz w:val="20"/>
          <w:vertAlign w:val="superscript"/>
        </w:rPr>
        <w:t>th</w:t>
      </w:r>
      <w:r>
        <w:rPr>
          <w:spacing w:val="50"/>
          <w:sz w:val="20"/>
          <w:vertAlign w:val="baseline"/>
        </w:rPr>
        <w:t> </w:t>
      </w:r>
      <w:r>
        <w:rPr>
          <w:sz w:val="20"/>
          <w:vertAlign w:val="baseline"/>
        </w:rPr>
        <w:t>Ed.,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Merck</w:t>
      </w:r>
      <w:r>
        <w:rPr>
          <w:spacing w:val="-2"/>
          <w:sz w:val="20"/>
          <w:vertAlign w:val="baseline"/>
        </w:rPr>
        <w:t> </w:t>
      </w:r>
      <w:r>
        <w:rPr>
          <w:sz w:val="20"/>
          <w:vertAlign w:val="baseline"/>
        </w:rPr>
        <w:t>and co.inc.,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U.S.A.,(2001).</w:t>
      </w:r>
    </w:p>
    <w:p>
      <w:pPr>
        <w:pStyle w:val="ListParagraph"/>
        <w:numPr>
          <w:ilvl w:val="0"/>
          <w:numId w:val="1"/>
        </w:numPr>
        <w:tabs>
          <w:tab w:pos="691" w:val="left" w:leader="none"/>
        </w:tabs>
        <w:spacing w:line="276" w:lineRule="auto" w:before="0" w:after="0"/>
        <w:ind w:left="640" w:right="40" w:hanging="360"/>
        <w:jc w:val="both"/>
        <w:rPr>
          <w:sz w:val="20"/>
        </w:rPr>
      </w:pPr>
      <w:r>
        <w:rPr/>
        <w:tab/>
      </w:r>
      <w:r>
        <w:rPr>
          <w:sz w:val="20"/>
        </w:rPr>
        <w:t>C.Sweetman; Martindale- the Complete Drug</w:t>
      </w:r>
      <w:r>
        <w:rPr>
          <w:spacing w:val="1"/>
          <w:sz w:val="20"/>
        </w:rPr>
        <w:t> </w:t>
      </w:r>
      <w:r>
        <w:rPr>
          <w:sz w:val="20"/>
        </w:rPr>
        <w:t>Reference,</w:t>
      </w:r>
      <w:r>
        <w:rPr>
          <w:spacing w:val="1"/>
          <w:sz w:val="20"/>
        </w:rPr>
        <w:t> </w:t>
      </w:r>
      <w:r>
        <w:rPr>
          <w:sz w:val="20"/>
        </w:rPr>
        <w:t>33</w:t>
      </w:r>
      <w:r>
        <w:rPr>
          <w:sz w:val="20"/>
          <w:vertAlign w:val="superscript"/>
        </w:rPr>
        <w:t>rd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Ed.,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Pharmaceutical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Press,</w:t>
      </w:r>
      <w:r>
        <w:rPr>
          <w:spacing w:val="-47"/>
          <w:sz w:val="20"/>
          <w:vertAlign w:val="baseline"/>
        </w:rPr>
        <w:t> </w:t>
      </w:r>
      <w:r>
        <w:rPr>
          <w:sz w:val="20"/>
          <w:vertAlign w:val="baseline"/>
        </w:rPr>
        <w:t>London, (2002).</w:t>
      </w:r>
    </w:p>
    <w:p>
      <w:pPr>
        <w:pStyle w:val="ListParagraph"/>
        <w:numPr>
          <w:ilvl w:val="0"/>
          <w:numId w:val="1"/>
        </w:numPr>
        <w:tabs>
          <w:tab w:pos="640" w:val="left" w:leader="none"/>
        </w:tabs>
        <w:spacing w:line="276" w:lineRule="auto" w:before="0" w:after="0"/>
        <w:ind w:left="640" w:right="40" w:hanging="360"/>
        <w:jc w:val="both"/>
        <w:rPr>
          <w:sz w:val="20"/>
        </w:rPr>
      </w:pPr>
      <w:r>
        <w:rPr>
          <w:sz w:val="20"/>
        </w:rPr>
        <w:t>D.A.Williams. T.L. Lemke; Foye’s Principles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Medicinal</w:t>
      </w:r>
      <w:r>
        <w:rPr>
          <w:spacing w:val="1"/>
          <w:sz w:val="20"/>
        </w:rPr>
        <w:t> </w:t>
      </w:r>
      <w:r>
        <w:rPr>
          <w:sz w:val="20"/>
        </w:rPr>
        <w:t>Chemistry,</w:t>
      </w:r>
      <w:r>
        <w:rPr>
          <w:spacing w:val="1"/>
          <w:sz w:val="20"/>
        </w:rPr>
        <w:t> </w:t>
      </w:r>
      <w:r>
        <w:rPr>
          <w:sz w:val="20"/>
        </w:rPr>
        <w:t>5</w:t>
      </w:r>
      <w:r>
        <w:rPr>
          <w:sz w:val="20"/>
          <w:vertAlign w:val="superscript"/>
        </w:rPr>
        <w:t>th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Ed.,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Lippincott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Williams and Wilkins, Wolters Wuwer Health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Pvt.</w:t>
      </w:r>
      <w:r>
        <w:rPr>
          <w:spacing w:val="-1"/>
          <w:sz w:val="20"/>
          <w:vertAlign w:val="baseline"/>
        </w:rPr>
        <w:t> </w:t>
      </w:r>
      <w:r>
        <w:rPr>
          <w:sz w:val="20"/>
          <w:vertAlign w:val="baseline"/>
        </w:rPr>
        <w:t>Ltd.,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New</w:t>
      </w:r>
      <w:r>
        <w:rPr>
          <w:spacing w:val="-5"/>
          <w:sz w:val="20"/>
          <w:vertAlign w:val="baseline"/>
        </w:rPr>
        <w:t> </w:t>
      </w:r>
      <w:r>
        <w:rPr>
          <w:sz w:val="20"/>
          <w:vertAlign w:val="baseline"/>
        </w:rPr>
        <w:t>Delhi,(2006).</w:t>
      </w:r>
    </w:p>
    <w:p>
      <w:pPr>
        <w:pStyle w:val="ListParagraph"/>
        <w:numPr>
          <w:ilvl w:val="0"/>
          <w:numId w:val="1"/>
        </w:numPr>
        <w:tabs>
          <w:tab w:pos="640" w:val="left" w:leader="none"/>
        </w:tabs>
        <w:spacing w:line="276" w:lineRule="auto" w:before="0" w:after="0"/>
        <w:ind w:left="640" w:right="39" w:hanging="360"/>
        <w:jc w:val="both"/>
        <w:rPr>
          <w:sz w:val="20"/>
        </w:rPr>
      </w:pPr>
      <w:r>
        <w:rPr>
          <w:sz w:val="20"/>
        </w:rPr>
        <w:t>Katzung; Basic and Clinical Pharmacology, 9</w:t>
      </w:r>
      <w:r>
        <w:rPr>
          <w:sz w:val="20"/>
          <w:vertAlign w:val="superscript"/>
        </w:rPr>
        <w:t>th</w:t>
      </w:r>
      <w:r>
        <w:rPr>
          <w:spacing w:val="-47"/>
          <w:sz w:val="20"/>
          <w:vertAlign w:val="baseline"/>
        </w:rPr>
        <w:t> </w:t>
      </w:r>
      <w:r>
        <w:rPr>
          <w:sz w:val="20"/>
          <w:vertAlign w:val="baseline"/>
        </w:rPr>
        <w:t>Ed., Mc raw</w:t>
      </w:r>
      <w:r>
        <w:rPr>
          <w:spacing w:val="-5"/>
          <w:sz w:val="20"/>
          <w:vertAlign w:val="baseline"/>
        </w:rPr>
        <w:t> </w:t>
      </w:r>
      <w:r>
        <w:rPr>
          <w:sz w:val="20"/>
          <w:vertAlign w:val="baseline"/>
        </w:rPr>
        <w:t>Hill, (2004).</w:t>
      </w:r>
    </w:p>
    <w:p>
      <w:pPr>
        <w:pStyle w:val="ListParagraph"/>
        <w:numPr>
          <w:ilvl w:val="0"/>
          <w:numId w:val="1"/>
        </w:numPr>
        <w:tabs>
          <w:tab w:pos="640" w:val="left" w:leader="none"/>
        </w:tabs>
        <w:spacing w:line="276" w:lineRule="auto" w:before="0" w:after="0"/>
        <w:ind w:left="640" w:right="40" w:hanging="360"/>
        <w:jc w:val="both"/>
        <w:rPr>
          <w:sz w:val="20"/>
        </w:rPr>
      </w:pPr>
      <w:r>
        <w:rPr>
          <w:sz w:val="20"/>
        </w:rPr>
        <w:t>H.P. Range, M. M. Dale, J. M. Ritter, P. K.</w:t>
      </w:r>
      <w:r>
        <w:rPr>
          <w:spacing w:val="1"/>
          <w:sz w:val="20"/>
        </w:rPr>
        <w:t> </w:t>
      </w:r>
      <w:r>
        <w:rPr>
          <w:sz w:val="20"/>
        </w:rPr>
        <w:t>Moore;</w:t>
      </w:r>
      <w:r>
        <w:rPr>
          <w:spacing w:val="1"/>
          <w:sz w:val="20"/>
        </w:rPr>
        <w:t> </w:t>
      </w:r>
      <w:r>
        <w:rPr>
          <w:sz w:val="20"/>
        </w:rPr>
        <w:t>Pharmacology,</w:t>
      </w:r>
      <w:r>
        <w:rPr>
          <w:spacing w:val="1"/>
          <w:sz w:val="20"/>
        </w:rPr>
        <w:t> </w:t>
      </w:r>
      <w:r>
        <w:rPr>
          <w:sz w:val="20"/>
        </w:rPr>
        <w:t>5</w:t>
      </w:r>
      <w:r>
        <w:rPr>
          <w:sz w:val="20"/>
          <w:vertAlign w:val="superscript"/>
        </w:rPr>
        <w:t>th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Ed.,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Churchilll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Livingstone, (2003).</w:t>
      </w:r>
    </w:p>
    <w:p>
      <w:pPr>
        <w:pStyle w:val="ListParagraph"/>
        <w:numPr>
          <w:ilvl w:val="0"/>
          <w:numId w:val="1"/>
        </w:numPr>
        <w:tabs>
          <w:tab w:pos="640" w:val="left" w:leader="none"/>
        </w:tabs>
        <w:spacing w:line="276" w:lineRule="auto" w:before="0" w:after="0"/>
        <w:ind w:left="640" w:right="41" w:hanging="360"/>
        <w:jc w:val="both"/>
        <w:rPr>
          <w:sz w:val="20"/>
        </w:rPr>
      </w:pPr>
      <w:r>
        <w:rPr>
          <w:sz w:val="20"/>
        </w:rPr>
        <w:t>Himmel,</w:t>
      </w:r>
      <w:r>
        <w:rPr>
          <w:spacing w:val="1"/>
          <w:sz w:val="20"/>
        </w:rPr>
        <w:t> </w:t>
      </w:r>
      <w:r>
        <w:rPr>
          <w:sz w:val="20"/>
        </w:rPr>
        <w:t>H.M.Cardiovasc.DrugRev.1994,</w:t>
      </w:r>
      <w:r>
        <w:rPr>
          <w:spacing w:val="1"/>
          <w:sz w:val="20"/>
        </w:rPr>
        <w:t> </w:t>
      </w:r>
      <w:r>
        <w:rPr>
          <w:sz w:val="20"/>
        </w:rPr>
        <w:t>12,</w:t>
      </w:r>
      <w:r>
        <w:rPr>
          <w:spacing w:val="-47"/>
          <w:sz w:val="20"/>
        </w:rPr>
        <w:t> </w:t>
      </w:r>
      <w:r>
        <w:rPr>
          <w:sz w:val="20"/>
        </w:rPr>
        <w:t>32-47.</w:t>
      </w:r>
    </w:p>
    <w:p>
      <w:pPr>
        <w:pStyle w:val="ListParagraph"/>
        <w:numPr>
          <w:ilvl w:val="0"/>
          <w:numId w:val="1"/>
        </w:numPr>
        <w:tabs>
          <w:tab w:pos="640" w:val="left" w:leader="none"/>
        </w:tabs>
        <w:spacing w:line="240" w:lineRule="auto" w:before="0" w:after="0"/>
        <w:ind w:left="640" w:right="0" w:hanging="360"/>
        <w:jc w:val="both"/>
        <w:rPr>
          <w:sz w:val="20"/>
        </w:rPr>
      </w:pPr>
      <w:r>
        <w:rPr>
          <w:sz w:val="20"/>
        </w:rPr>
        <w:t>Naftopidil.</w:t>
      </w:r>
      <w:r>
        <w:rPr>
          <w:spacing w:val="-2"/>
          <w:sz w:val="20"/>
        </w:rPr>
        <w:t> </w:t>
      </w:r>
      <w:r>
        <w:rPr>
          <w:sz w:val="20"/>
        </w:rPr>
        <w:t>Drugs</w:t>
      </w:r>
      <w:r>
        <w:rPr>
          <w:spacing w:val="-3"/>
          <w:sz w:val="20"/>
        </w:rPr>
        <w:t> </w:t>
      </w:r>
      <w:r>
        <w:rPr>
          <w:sz w:val="20"/>
        </w:rPr>
        <w:t>Future.1987,</w:t>
      </w:r>
      <w:r>
        <w:rPr>
          <w:spacing w:val="-1"/>
          <w:sz w:val="20"/>
        </w:rPr>
        <w:t> </w:t>
      </w:r>
      <w:r>
        <w:rPr>
          <w:sz w:val="20"/>
        </w:rPr>
        <w:t>12,</w:t>
      </w:r>
      <w:r>
        <w:rPr>
          <w:spacing w:val="-4"/>
          <w:sz w:val="20"/>
        </w:rPr>
        <w:t> </w:t>
      </w:r>
      <w:r>
        <w:rPr>
          <w:sz w:val="20"/>
        </w:rPr>
        <w:t>31-</w:t>
      </w:r>
      <w:r>
        <w:rPr>
          <w:spacing w:val="-4"/>
          <w:sz w:val="20"/>
        </w:rPr>
        <w:t> </w:t>
      </w:r>
      <w:r>
        <w:rPr>
          <w:sz w:val="20"/>
        </w:rPr>
        <w:t>33.</w:t>
      </w:r>
    </w:p>
    <w:p>
      <w:pPr>
        <w:pStyle w:val="ListParagraph"/>
        <w:numPr>
          <w:ilvl w:val="0"/>
          <w:numId w:val="1"/>
        </w:numPr>
        <w:tabs>
          <w:tab w:pos="640" w:val="left" w:leader="none"/>
        </w:tabs>
        <w:spacing w:line="276" w:lineRule="auto" w:before="30" w:after="0"/>
        <w:ind w:left="640" w:right="38" w:hanging="360"/>
        <w:jc w:val="both"/>
        <w:rPr>
          <w:sz w:val="20"/>
        </w:rPr>
      </w:pPr>
      <w:r>
        <w:rPr>
          <w:sz w:val="20"/>
        </w:rPr>
        <w:t>Yin-Xiang</w:t>
      </w:r>
      <w:r>
        <w:rPr>
          <w:spacing w:val="1"/>
          <w:sz w:val="20"/>
        </w:rPr>
        <w:t> </w:t>
      </w:r>
      <w:r>
        <w:rPr>
          <w:sz w:val="20"/>
        </w:rPr>
        <w:t>Sun,</w:t>
      </w:r>
      <w:r>
        <w:rPr>
          <w:spacing w:val="1"/>
          <w:sz w:val="20"/>
        </w:rPr>
        <w:t> </w:t>
      </w:r>
      <w:r>
        <w:rPr>
          <w:sz w:val="20"/>
        </w:rPr>
        <w:t>Bi-Yun</w:t>
      </w:r>
      <w:r>
        <w:rPr>
          <w:spacing w:val="1"/>
          <w:sz w:val="20"/>
        </w:rPr>
        <w:t> </w:t>
      </w:r>
      <w:r>
        <w:rPr>
          <w:sz w:val="20"/>
        </w:rPr>
        <w:t>Huang,</w:t>
      </w:r>
      <w:r>
        <w:rPr>
          <w:spacing w:val="1"/>
          <w:sz w:val="20"/>
        </w:rPr>
        <w:t> </w:t>
      </w:r>
      <w:r>
        <w:rPr>
          <w:sz w:val="20"/>
        </w:rPr>
        <w:t>Mu</w:t>
      </w:r>
      <w:r>
        <w:rPr>
          <w:spacing w:val="1"/>
          <w:sz w:val="20"/>
        </w:rPr>
        <w:t> </w:t>
      </w:r>
      <w:r>
        <w:rPr>
          <w:sz w:val="20"/>
        </w:rPr>
        <w:t>Yuan*,</w:t>
      </w:r>
      <w:r>
        <w:rPr>
          <w:spacing w:val="-47"/>
          <w:sz w:val="20"/>
        </w:rPr>
        <w:t> </w:t>
      </w:r>
      <w:r>
        <w:rPr>
          <w:sz w:val="20"/>
        </w:rPr>
        <w:t>Jing-Shan</w:t>
      </w:r>
      <w:r>
        <w:rPr>
          <w:spacing w:val="1"/>
          <w:sz w:val="20"/>
        </w:rPr>
        <w:t> </w:t>
      </w:r>
      <w:r>
        <w:rPr>
          <w:sz w:val="20"/>
        </w:rPr>
        <w:t>Shi,</w:t>
      </w:r>
      <w:r>
        <w:rPr>
          <w:spacing w:val="1"/>
          <w:sz w:val="20"/>
        </w:rPr>
        <w:t> </w:t>
      </w:r>
      <w:r>
        <w:rPr>
          <w:sz w:val="20"/>
        </w:rPr>
        <w:t>Development</w:t>
      </w:r>
      <w:r>
        <w:rPr>
          <w:spacing w:val="51"/>
          <w:sz w:val="20"/>
        </w:rPr>
        <w:t> </w:t>
      </w:r>
      <w:r>
        <w:rPr>
          <w:sz w:val="20"/>
        </w:rPr>
        <w:t>of</w:t>
      </w:r>
      <w:r>
        <w:rPr>
          <w:spacing w:val="51"/>
          <w:sz w:val="20"/>
        </w:rPr>
        <w:t> </w:t>
      </w:r>
      <w:r>
        <w:rPr>
          <w:sz w:val="20"/>
        </w:rPr>
        <w:t>a</w:t>
      </w:r>
      <w:r>
        <w:rPr>
          <w:spacing w:val="51"/>
          <w:sz w:val="20"/>
        </w:rPr>
        <w:t> </w:t>
      </w:r>
      <w:r>
        <w:rPr>
          <w:sz w:val="20"/>
        </w:rPr>
        <w:t>chiral</w:t>
      </w:r>
      <w:r>
        <w:rPr>
          <w:spacing w:val="1"/>
          <w:sz w:val="20"/>
        </w:rPr>
        <w:t> </w:t>
      </w:r>
      <w:r>
        <w:rPr>
          <w:sz w:val="20"/>
        </w:rPr>
        <w:t>HPLC method for the analysis of Naftopidil</w:t>
      </w:r>
      <w:r>
        <w:rPr>
          <w:spacing w:val="1"/>
          <w:sz w:val="20"/>
        </w:rPr>
        <w:t> </w:t>
      </w:r>
      <w:r>
        <w:rPr>
          <w:sz w:val="20"/>
        </w:rPr>
        <w:t>enantiomers,</w:t>
      </w:r>
      <w:r>
        <w:rPr>
          <w:spacing w:val="1"/>
          <w:sz w:val="20"/>
        </w:rPr>
        <w:t> </w:t>
      </w:r>
      <w:r>
        <w:rPr>
          <w:sz w:val="20"/>
        </w:rPr>
        <w:t>Journal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Chinese</w:t>
      </w:r>
      <w:r>
        <w:rPr>
          <w:spacing w:val="-47"/>
          <w:sz w:val="20"/>
        </w:rPr>
        <w:t> </w:t>
      </w:r>
      <w:r>
        <w:rPr>
          <w:sz w:val="20"/>
        </w:rPr>
        <w:t>Pharmaceutical Sciences</w:t>
      </w:r>
      <w:r>
        <w:rPr>
          <w:i/>
          <w:sz w:val="20"/>
        </w:rPr>
        <w:t>, </w:t>
      </w:r>
      <w:r>
        <w:rPr>
          <w:sz w:val="20"/>
        </w:rPr>
        <w:t>2009 18 (1): 61-63</w:t>
      </w:r>
      <w:r>
        <w:rPr>
          <w:spacing w:val="1"/>
          <w:sz w:val="20"/>
        </w:rPr>
        <w:t> </w:t>
      </w:r>
      <w:r>
        <w:rPr>
          <w:sz w:val="20"/>
        </w:rPr>
        <w:t>ISSN:</w:t>
      </w:r>
      <w:r>
        <w:rPr>
          <w:spacing w:val="-1"/>
          <w:sz w:val="20"/>
        </w:rPr>
        <w:t> </w:t>
      </w:r>
      <w:r>
        <w:rPr>
          <w:sz w:val="20"/>
        </w:rPr>
        <w:t>1003-1057 CN: 11-2863/R.</w:t>
      </w:r>
    </w:p>
    <w:p>
      <w:pPr>
        <w:pStyle w:val="ListParagraph"/>
        <w:numPr>
          <w:ilvl w:val="0"/>
          <w:numId w:val="1"/>
        </w:numPr>
        <w:tabs>
          <w:tab w:pos="640" w:val="left" w:leader="none"/>
          <w:tab w:pos="1738" w:val="left" w:leader="none"/>
          <w:tab w:pos="3078" w:val="left" w:leader="none"/>
        </w:tabs>
        <w:spacing w:line="276" w:lineRule="auto" w:before="0" w:after="0"/>
        <w:ind w:left="640" w:right="38" w:hanging="360"/>
        <w:jc w:val="both"/>
        <w:rPr>
          <w:sz w:val="20"/>
        </w:rPr>
      </w:pPr>
      <w:r>
        <w:rPr>
          <w:sz w:val="20"/>
        </w:rPr>
        <w:t>YIN Yan-jie, ZHANG Qi-ming, TIAN Song-</w:t>
      </w:r>
      <w:r>
        <w:rPr>
          <w:spacing w:val="1"/>
          <w:sz w:val="20"/>
        </w:rPr>
        <w:t> </w:t>
      </w:r>
      <w:r>
        <w:rPr>
          <w:sz w:val="20"/>
        </w:rPr>
        <w:t>jiu,</w:t>
        <w:tab/>
        <w:t>Direct</w:t>
        <w:tab/>
      </w:r>
      <w:r>
        <w:rPr>
          <w:spacing w:val="-1"/>
          <w:sz w:val="20"/>
        </w:rPr>
        <w:t>Chromatography</w:t>
      </w:r>
      <w:r>
        <w:rPr>
          <w:spacing w:val="-48"/>
          <w:sz w:val="20"/>
        </w:rPr>
        <w:t> </w:t>
      </w:r>
      <w:r>
        <w:rPr>
          <w:sz w:val="20"/>
        </w:rPr>
        <w:t>Separation</w:t>
      </w:r>
      <w:r>
        <w:rPr>
          <w:spacing w:val="44"/>
          <w:sz w:val="20"/>
        </w:rPr>
        <w:t> </w:t>
      </w:r>
      <w:r>
        <w:rPr>
          <w:sz w:val="20"/>
        </w:rPr>
        <w:t>of</w:t>
      </w:r>
      <w:r>
        <w:rPr>
          <w:spacing w:val="46"/>
          <w:sz w:val="20"/>
        </w:rPr>
        <w:t> </w:t>
      </w:r>
      <w:r>
        <w:rPr>
          <w:sz w:val="20"/>
        </w:rPr>
        <w:t>Six</w:t>
      </w:r>
      <w:r>
        <w:rPr>
          <w:spacing w:val="46"/>
          <w:sz w:val="20"/>
        </w:rPr>
        <w:t> </w:t>
      </w:r>
      <w:r>
        <w:rPr>
          <w:sz w:val="20"/>
        </w:rPr>
        <w:t>Pharmaceutical</w:t>
      </w:r>
      <w:r>
        <w:rPr>
          <w:spacing w:val="46"/>
          <w:sz w:val="20"/>
        </w:rPr>
        <w:t> </w:t>
      </w:r>
      <w:r>
        <w:rPr>
          <w:sz w:val="20"/>
        </w:rPr>
        <w:t>Racemates</w:t>
      </w:r>
    </w:p>
    <w:p>
      <w:pPr>
        <w:pStyle w:val="BodyText"/>
        <w:spacing w:line="276" w:lineRule="auto" w:before="91"/>
        <w:ind w:left="460" w:right="127"/>
        <w:jc w:val="both"/>
      </w:pPr>
      <w:r>
        <w:rPr/>
        <w:br w:type="column"/>
      </w:r>
      <w:r>
        <w:rPr/>
        <w:t>on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AGP</w:t>
      </w:r>
      <w:r>
        <w:rPr>
          <w:spacing w:val="1"/>
        </w:rPr>
        <w:t> </w:t>
      </w:r>
      <w:r>
        <w:rPr/>
        <w:t>Chiral</w:t>
      </w:r>
      <w:r>
        <w:rPr>
          <w:spacing w:val="1"/>
        </w:rPr>
        <w:t> </w:t>
      </w:r>
      <w:r>
        <w:rPr/>
        <w:t>Stationary</w:t>
      </w:r>
      <w:r>
        <w:rPr>
          <w:spacing w:val="1"/>
        </w:rPr>
        <w:t> </w:t>
      </w:r>
      <w:r>
        <w:rPr/>
        <w:t>Phase,</w:t>
      </w:r>
      <w:r>
        <w:rPr>
          <w:spacing w:val="1"/>
        </w:rPr>
        <w:t> </w:t>
      </w:r>
      <w:r>
        <w:rPr/>
        <w:t>Chinese</w:t>
      </w:r>
      <w:r>
        <w:rPr>
          <w:spacing w:val="-47"/>
        </w:rPr>
        <w:t> </w:t>
      </w:r>
      <w:r>
        <w:rPr/>
        <w:t>Pharmaceutical</w:t>
      </w:r>
      <w:r>
        <w:rPr>
          <w:spacing w:val="-1"/>
        </w:rPr>
        <w:t> </w:t>
      </w:r>
      <w:r>
        <w:rPr/>
        <w:t>Journal,</w:t>
      </w:r>
      <w:r>
        <w:rPr>
          <w:spacing w:val="3"/>
        </w:rPr>
        <w:t> </w:t>
      </w:r>
      <w:r>
        <w:rPr/>
        <w:t>2008-09.</w:t>
      </w:r>
    </w:p>
    <w:p>
      <w:pPr>
        <w:pStyle w:val="ListParagraph"/>
        <w:numPr>
          <w:ilvl w:val="0"/>
          <w:numId w:val="1"/>
        </w:numPr>
        <w:tabs>
          <w:tab w:pos="460" w:val="left" w:leader="none"/>
        </w:tabs>
        <w:spacing w:line="276" w:lineRule="auto" w:before="0" w:after="0"/>
        <w:ind w:left="460" w:right="118" w:hanging="360"/>
        <w:jc w:val="both"/>
        <w:rPr>
          <w:sz w:val="20"/>
        </w:rPr>
      </w:pPr>
      <w:r>
        <w:rPr>
          <w:sz w:val="20"/>
        </w:rPr>
        <w:t>Yu</w:t>
      </w:r>
      <w:r>
        <w:rPr>
          <w:spacing w:val="1"/>
          <w:sz w:val="20"/>
        </w:rPr>
        <w:t> </w:t>
      </w:r>
      <w:r>
        <w:rPr>
          <w:sz w:val="20"/>
        </w:rPr>
        <w:t>DH,</w:t>
      </w:r>
      <w:r>
        <w:rPr>
          <w:spacing w:val="1"/>
          <w:sz w:val="20"/>
        </w:rPr>
        <w:t> </w:t>
      </w:r>
      <w:r>
        <w:rPr>
          <w:sz w:val="20"/>
        </w:rPr>
        <w:t>Wan</w:t>
      </w:r>
      <w:r>
        <w:rPr>
          <w:spacing w:val="1"/>
          <w:sz w:val="20"/>
        </w:rPr>
        <w:t> </w:t>
      </w:r>
      <w:r>
        <w:rPr>
          <w:sz w:val="20"/>
        </w:rPr>
        <w:t>LT,</w:t>
      </w:r>
      <w:r>
        <w:rPr>
          <w:spacing w:val="1"/>
          <w:sz w:val="20"/>
        </w:rPr>
        <w:t> </w:t>
      </w:r>
      <w:r>
        <w:rPr>
          <w:sz w:val="20"/>
        </w:rPr>
        <w:t>Lou</w:t>
      </w:r>
      <w:r>
        <w:rPr>
          <w:spacing w:val="1"/>
          <w:sz w:val="20"/>
        </w:rPr>
        <w:t> </w:t>
      </w:r>
      <w:r>
        <w:rPr>
          <w:sz w:val="20"/>
        </w:rPr>
        <w:t>YQ,</w:t>
      </w:r>
      <w:r>
        <w:rPr>
          <w:spacing w:val="1"/>
          <w:sz w:val="20"/>
        </w:rPr>
        <w:t> </w:t>
      </w:r>
      <w:r>
        <w:rPr>
          <w:sz w:val="20"/>
        </w:rPr>
        <w:t>Methodological</w:t>
      </w:r>
      <w:r>
        <w:rPr>
          <w:spacing w:val="-47"/>
          <w:sz w:val="20"/>
        </w:rPr>
        <w:t> </w:t>
      </w:r>
      <w:r>
        <w:rPr>
          <w:sz w:val="20"/>
        </w:rPr>
        <w:t>study</w:t>
      </w:r>
      <w:r>
        <w:rPr>
          <w:spacing w:val="1"/>
          <w:sz w:val="20"/>
        </w:rPr>
        <w:t> </w:t>
      </w:r>
      <w:r>
        <w:rPr>
          <w:sz w:val="20"/>
        </w:rPr>
        <w:t>on</w:t>
      </w:r>
      <w:r>
        <w:rPr>
          <w:spacing w:val="1"/>
          <w:sz w:val="20"/>
        </w:rPr>
        <w:t> </w:t>
      </w:r>
      <w:r>
        <w:rPr>
          <w:sz w:val="20"/>
        </w:rPr>
        <w:t>the</w:t>
      </w:r>
      <w:r>
        <w:rPr>
          <w:spacing w:val="1"/>
          <w:sz w:val="20"/>
        </w:rPr>
        <w:t> </w:t>
      </w:r>
      <w:r>
        <w:rPr>
          <w:sz w:val="20"/>
        </w:rPr>
        <w:t>determination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Naftopidil</w:t>
      </w:r>
      <w:r>
        <w:rPr>
          <w:spacing w:val="1"/>
          <w:sz w:val="20"/>
        </w:rPr>
        <w:t> </w:t>
      </w:r>
      <w:r>
        <w:rPr>
          <w:sz w:val="20"/>
        </w:rPr>
        <w:t>concentration in biological samples by HPLC,</w:t>
      </w:r>
      <w:r>
        <w:rPr>
          <w:spacing w:val="1"/>
          <w:sz w:val="20"/>
        </w:rPr>
        <w:t> </w:t>
      </w:r>
      <w:r>
        <w:rPr>
          <w:sz w:val="20"/>
        </w:rPr>
        <w:t>Article</w:t>
      </w:r>
      <w:r>
        <w:rPr>
          <w:spacing w:val="-1"/>
          <w:sz w:val="20"/>
        </w:rPr>
        <w:t> </w:t>
      </w:r>
      <w:r>
        <w:rPr>
          <w:sz w:val="20"/>
        </w:rPr>
        <w:t>in</w:t>
      </w:r>
      <w:r>
        <w:rPr>
          <w:spacing w:val="-2"/>
          <w:sz w:val="20"/>
        </w:rPr>
        <w:t> </w:t>
      </w:r>
      <w:r>
        <w:rPr>
          <w:sz w:val="20"/>
        </w:rPr>
        <w:t>Chinese,</w:t>
      </w:r>
      <w:r>
        <w:rPr>
          <w:spacing w:val="1"/>
          <w:sz w:val="20"/>
        </w:rPr>
        <w:t> </w:t>
      </w:r>
      <w:r>
        <w:rPr>
          <w:sz w:val="20"/>
        </w:rPr>
        <w:t>1995;30(4):286-90.</w:t>
      </w:r>
    </w:p>
    <w:p>
      <w:pPr>
        <w:pStyle w:val="ListParagraph"/>
        <w:numPr>
          <w:ilvl w:val="0"/>
          <w:numId w:val="1"/>
        </w:numPr>
        <w:tabs>
          <w:tab w:pos="460" w:val="left" w:leader="none"/>
        </w:tabs>
        <w:spacing w:line="276" w:lineRule="auto" w:before="0" w:after="0"/>
        <w:ind w:left="460" w:right="121" w:hanging="360"/>
        <w:jc w:val="both"/>
        <w:rPr>
          <w:sz w:val="20"/>
        </w:rPr>
      </w:pPr>
      <w:r>
        <w:rPr>
          <w:sz w:val="20"/>
        </w:rPr>
        <w:t>Yuan M, Tang L, Fu X, Shi J, Zheng Z, Liu X,</w:t>
      </w:r>
      <w:r>
        <w:rPr>
          <w:spacing w:val="-47"/>
          <w:sz w:val="20"/>
        </w:rPr>
        <w:t> </w:t>
      </w:r>
      <w:r>
        <w:rPr>
          <w:sz w:val="20"/>
        </w:rPr>
        <w:t>Determination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Naftopidil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its</w:t>
      </w:r>
      <w:r>
        <w:rPr>
          <w:spacing w:val="1"/>
          <w:sz w:val="20"/>
        </w:rPr>
        <w:t> </w:t>
      </w:r>
      <w:r>
        <w:rPr>
          <w:sz w:val="20"/>
        </w:rPr>
        <w:t>main</w:t>
      </w:r>
      <w:r>
        <w:rPr>
          <w:spacing w:val="-47"/>
          <w:sz w:val="20"/>
        </w:rPr>
        <w:t> </w:t>
      </w:r>
      <w:r>
        <w:rPr>
          <w:sz w:val="20"/>
        </w:rPr>
        <w:t>metabolite</w:t>
      </w:r>
      <w:r>
        <w:rPr>
          <w:spacing w:val="1"/>
          <w:sz w:val="20"/>
        </w:rPr>
        <w:t> </w:t>
      </w:r>
      <w:r>
        <w:rPr>
          <w:sz w:val="20"/>
        </w:rPr>
        <w:t>in</w:t>
      </w:r>
      <w:r>
        <w:rPr>
          <w:spacing w:val="1"/>
          <w:sz w:val="20"/>
        </w:rPr>
        <w:t> </w:t>
      </w:r>
      <w:r>
        <w:rPr>
          <w:sz w:val="20"/>
        </w:rPr>
        <w:t>plasma</w:t>
      </w:r>
      <w:r>
        <w:rPr>
          <w:spacing w:val="1"/>
          <w:sz w:val="20"/>
        </w:rPr>
        <w:t> </w:t>
      </w:r>
      <w:r>
        <w:rPr>
          <w:sz w:val="20"/>
        </w:rPr>
        <w:t>by</w:t>
      </w:r>
      <w:r>
        <w:rPr>
          <w:spacing w:val="1"/>
          <w:sz w:val="20"/>
        </w:rPr>
        <w:t> </w:t>
      </w:r>
      <w:r>
        <w:rPr>
          <w:sz w:val="20"/>
        </w:rPr>
        <w:t>high-performance</w:t>
      </w:r>
      <w:r>
        <w:rPr>
          <w:spacing w:val="1"/>
          <w:sz w:val="20"/>
        </w:rPr>
        <w:t> </w:t>
      </w:r>
      <w:r>
        <w:rPr>
          <w:sz w:val="20"/>
        </w:rPr>
        <w:t>liquid</w:t>
      </w:r>
      <w:r>
        <w:rPr>
          <w:spacing w:val="1"/>
          <w:sz w:val="20"/>
        </w:rPr>
        <w:t> </w:t>
      </w:r>
      <w:r>
        <w:rPr>
          <w:sz w:val="20"/>
        </w:rPr>
        <w:t>chromatography,</w:t>
      </w:r>
      <w:r>
        <w:rPr>
          <w:spacing w:val="1"/>
          <w:sz w:val="20"/>
        </w:rPr>
        <w:t> </w:t>
      </w:r>
      <w:r>
        <w:rPr>
          <w:sz w:val="20"/>
        </w:rPr>
        <w:t>Article</w:t>
      </w:r>
      <w:r>
        <w:rPr>
          <w:spacing w:val="1"/>
          <w:sz w:val="20"/>
        </w:rPr>
        <w:t> </w:t>
      </w:r>
      <w:r>
        <w:rPr>
          <w:sz w:val="20"/>
        </w:rPr>
        <w:t>in</w:t>
      </w:r>
      <w:r>
        <w:rPr>
          <w:spacing w:val="1"/>
          <w:sz w:val="20"/>
        </w:rPr>
        <w:t> </w:t>
      </w:r>
      <w:r>
        <w:rPr>
          <w:sz w:val="20"/>
        </w:rPr>
        <w:t>Chinese,</w:t>
      </w:r>
      <w:r>
        <w:rPr>
          <w:spacing w:val="1"/>
          <w:sz w:val="20"/>
        </w:rPr>
        <w:t> </w:t>
      </w:r>
      <w:r>
        <w:rPr>
          <w:sz w:val="20"/>
        </w:rPr>
        <w:t>1998 Oct;33(10):768-71.</w:t>
      </w:r>
    </w:p>
    <w:p>
      <w:pPr>
        <w:pStyle w:val="ListParagraph"/>
        <w:numPr>
          <w:ilvl w:val="0"/>
          <w:numId w:val="1"/>
        </w:numPr>
        <w:tabs>
          <w:tab w:pos="460" w:val="left" w:leader="none"/>
        </w:tabs>
        <w:spacing w:line="276" w:lineRule="auto" w:before="0" w:after="0"/>
        <w:ind w:left="460" w:right="119" w:hanging="360"/>
        <w:jc w:val="both"/>
        <w:rPr>
          <w:sz w:val="20"/>
        </w:rPr>
      </w:pPr>
      <w:r>
        <w:rPr>
          <w:sz w:val="20"/>
        </w:rPr>
        <w:t>Ding</w:t>
      </w:r>
      <w:r>
        <w:rPr>
          <w:spacing w:val="1"/>
          <w:sz w:val="20"/>
        </w:rPr>
        <w:t> </w:t>
      </w:r>
      <w:r>
        <w:rPr>
          <w:sz w:val="20"/>
        </w:rPr>
        <w:t>Jinsong,</w:t>
      </w:r>
      <w:r>
        <w:rPr>
          <w:spacing w:val="1"/>
          <w:sz w:val="20"/>
        </w:rPr>
        <w:t> </w:t>
      </w:r>
      <w:r>
        <w:rPr>
          <w:sz w:val="20"/>
        </w:rPr>
        <w:t>Jiang</w:t>
      </w:r>
      <w:r>
        <w:rPr>
          <w:spacing w:val="1"/>
          <w:sz w:val="20"/>
        </w:rPr>
        <w:t> </w:t>
      </w:r>
      <w:r>
        <w:rPr>
          <w:sz w:val="20"/>
        </w:rPr>
        <w:t>Xuehua,</w:t>
      </w:r>
      <w:r>
        <w:rPr>
          <w:spacing w:val="1"/>
          <w:sz w:val="20"/>
        </w:rPr>
        <w:t> </w:t>
      </w:r>
      <w:r>
        <w:rPr>
          <w:sz w:val="20"/>
        </w:rPr>
        <w:t>Zhu</w:t>
      </w:r>
      <w:r>
        <w:rPr>
          <w:spacing w:val="1"/>
          <w:sz w:val="20"/>
        </w:rPr>
        <w:t> </w:t>
      </w:r>
      <w:r>
        <w:rPr>
          <w:sz w:val="20"/>
        </w:rPr>
        <w:t>Hao,</w:t>
      </w:r>
      <w:r>
        <w:rPr>
          <w:spacing w:val="1"/>
          <w:sz w:val="20"/>
        </w:rPr>
        <w:t> </w:t>
      </w:r>
      <w:r>
        <w:rPr>
          <w:sz w:val="20"/>
        </w:rPr>
        <w:t>Determination of Naftopidil in Dog Plasma by</w:t>
      </w:r>
      <w:r>
        <w:rPr>
          <w:spacing w:val="1"/>
          <w:sz w:val="20"/>
        </w:rPr>
        <w:t> </w:t>
      </w:r>
      <w:r>
        <w:rPr>
          <w:sz w:val="20"/>
        </w:rPr>
        <w:t>High-Performance</w:t>
      </w:r>
      <w:r>
        <w:rPr>
          <w:spacing w:val="1"/>
          <w:sz w:val="20"/>
        </w:rPr>
        <w:t> </w:t>
      </w:r>
      <w:r>
        <w:rPr>
          <w:sz w:val="20"/>
        </w:rPr>
        <w:t>Liquid</w:t>
      </w:r>
      <w:r>
        <w:rPr>
          <w:spacing w:val="51"/>
          <w:sz w:val="20"/>
        </w:rPr>
        <w:t> </w:t>
      </w:r>
      <w:r>
        <w:rPr>
          <w:sz w:val="20"/>
        </w:rPr>
        <w:t>Chromatography</w:t>
      </w:r>
      <w:r>
        <w:rPr>
          <w:spacing w:val="-47"/>
          <w:sz w:val="20"/>
        </w:rPr>
        <w:t> </w:t>
      </w:r>
      <w:r>
        <w:rPr>
          <w:sz w:val="20"/>
        </w:rPr>
        <w:t>and Study on Its Pharmacokinetics, Journal of</w:t>
      </w:r>
      <w:r>
        <w:rPr>
          <w:spacing w:val="1"/>
          <w:sz w:val="20"/>
        </w:rPr>
        <w:t> </w:t>
      </w:r>
      <w:r>
        <w:rPr>
          <w:sz w:val="20"/>
        </w:rPr>
        <w:t>Chinese Pharmaceutical Sciences, 2000 9 (4):</w:t>
      </w:r>
      <w:r>
        <w:rPr>
          <w:spacing w:val="1"/>
          <w:sz w:val="20"/>
        </w:rPr>
        <w:t> </w:t>
      </w:r>
      <w:r>
        <w:rPr>
          <w:sz w:val="20"/>
        </w:rPr>
        <w:t>200-203</w:t>
      </w:r>
      <w:r>
        <w:rPr>
          <w:spacing w:val="-2"/>
          <w:sz w:val="20"/>
        </w:rPr>
        <w:t> </w:t>
      </w:r>
      <w:r>
        <w:rPr>
          <w:sz w:val="20"/>
        </w:rPr>
        <w:t>ISSN:</w:t>
      </w:r>
      <w:r>
        <w:rPr>
          <w:spacing w:val="-1"/>
          <w:sz w:val="20"/>
        </w:rPr>
        <w:t> </w:t>
      </w:r>
      <w:r>
        <w:rPr>
          <w:sz w:val="20"/>
        </w:rPr>
        <w:t>1003-1057 CN:</w:t>
      </w:r>
      <w:r>
        <w:rPr>
          <w:spacing w:val="-1"/>
          <w:sz w:val="20"/>
        </w:rPr>
        <w:t> </w:t>
      </w:r>
      <w:r>
        <w:rPr>
          <w:sz w:val="20"/>
        </w:rPr>
        <w:t>11-2863/R.</w:t>
      </w:r>
    </w:p>
    <w:p>
      <w:pPr>
        <w:pStyle w:val="ListParagraph"/>
        <w:numPr>
          <w:ilvl w:val="0"/>
          <w:numId w:val="1"/>
        </w:numPr>
        <w:tabs>
          <w:tab w:pos="460" w:val="left" w:leader="none"/>
        </w:tabs>
        <w:spacing w:line="276" w:lineRule="auto" w:before="0" w:after="0"/>
        <w:ind w:left="460" w:right="123" w:hanging="360"/>
        <w:jc w:val="both"/>
        <w:rPr>
          <w:sz w:val="20"/>
        </w:rPr>
      </w:pPr>
      <w:r>
        <w:rPr>
          <w:sz w:val="20"/>
        </w:rPr>
        <w:t>Jia Yun-Tao, Jiang Xue-hua, Ding Jin- Song,</w:t>
      </w:r>
      <w:r>
        <w:rPr>
          <w:spacing w:val="1"/>
          <w:sz w:val="20"/>
        </w:rPr>
        <w:t> </w:t>
      </w:r>
      <w:r>
        <w:rPr>
          <w:sz w:val="20"/>
        </w:rPr>
        <w:t>Pharmacokinetics of Naftopidil preparations in</w:t>
      </w:r>
      <w:r>
        <w:rPr>
          <w:spacing w:val="-47"/>
          <w:sz w:val="20"/>
        </w:rPr>
        <w:t> </w:t>
      </w:r>
      <w:r>
        <w:rPr>
          <w:sz w:val="20"/>
        </w:rPr>
        <w:t>dogs, Central</w:t>
      </w:r>
      <w:r>
        <w:rPr>
          <w:spacing w:val="-1"/>
          <w:sz w:val="20"/>
        </w:rPr>
        <w:t> </w:t>
      </w:r>
      <w:r>
        <w:rPr>
          <w:sz w:val="20"/>
        </w:rPr>
        <w:t>South</w:t>
      </w:r>
      <w:r>
        <w:rPr>
          <w:spacing w:val="-2"/>
          <w:sz w:val="20"/>
        </w:rPr>
        <w:t> </w:t>
      </w:r>
      <w:r>
        <w:rPr>
          <w:sz w:val="20"/>
        </w:rPr>
        <w:t>Pharmacy</w:t>
      </w:r>
      <w:r>
        <w:rPr>
          <w:spacing w:val="3"/>
          <w:sz w:val="20"/>
        </w:rPr>
        <w:t> </w:t>
      </w:r>
      <w:r>
        <w:rPr>
          <w:sz w:val="20"/>
        </w:rPr>
        <w:t>2003-02.</w:t>
      </w:r>
    </w:p>
    <w:p>
      <w:pPr>
        <w:pStyle w:val="ListParagraph"/>
        <w:numPr>
          <w:ilvl w:val="0"/>
          <w:numId w:val="1"/>
        </w:numPr>
        <w:tabs>
          <w:tab w:pos="460" w:val="left" w:leader="none"/>
        </w:tabs>
        <w:spacing w:line="276" w:lineRule="auto" w:before="0" w:after="0"/>
        <w:ind w:left="460" w:right="120" w:hanging="360"/>
        <w:jc w:val="both"/>
        <w:rPr>
          <w:sz w:val="20"/>
        </w:rPr>
      </w:pPr>
      <w:r>
        <w:rPr>
          <w:sz w:val="20"/>
        </w:rPr>
        <w:t>J.A.Murillo Pulgarin, A.Alanon Molina, Maria</w:t>
      </w:r>
      <w:r>
        <w:rPr>
          <w:spacing w:val="-47"/>
          <w:sz w:val="20"/>
        </w:rPr>
        <w:t> </w:t>
      </w:r>
      <w:r>
        <w:rPr>
          <w:sz w:val="20"/>
        </w:rPr>
        <w:t>Teresa Alanon Pardo, Direct determination of</w:t>
      </w:r>
      <w:r>
        <w:rPr>
          <w:spacing w:val="1"/>
          <w:sz w:val="20"/>
        </w:rPr>
        <w:t> </w:t>
      </w:r>
      <w:r>
        <w:rPr>
          <w:sz w:val="20"/>
        </w:rPr>
        <w:t>Naftopidil</w:t>
      </w:r>
      <w:r>
        <w:rPr>
          <w:spacing w:val="1"/>
          <w:sz w:val="20"/>
        </w:rPr>
        <w:t> </w:t>
      </w:r>
      <w:r>
        <w:rPr>
          <w:sz w:val="20"/>
        </w:rPr>
        <w:t>by</w:t>
      </w:r>
      <w:r>
        <w:rPr>
          <w:spacing w:val="1"/>
          <w:sz w:val="20"/>
        </w:rPr>
        <w:t> </w:t>
      </w:r>
      <w:r>
        <w:rPr>
          <w:sz w:val="20"/>
        </w:rPr>
        <w:t>non-protected</w:t>
      </w:r>
      <w:r>
        <w:rPr>
          <w:spacing w:val="1"/>
          <w:sz w:val="20"/>
        </w:rPr>
        <w:t> </w:t>
      </w:r>
      <w:r>
        <w:rPr>
          <w:sz w:val="20"/>
        </w:rPr>
        <w:t>fluid</w:t>
      </w:r>
      <w:r>
        <w:rPr>
          <w:spacing w:val="1"/>
          <w:sz w:val="20"/>
        </w:rPr>
        <w:t> </w:t>
      </w:r>
      <w:r>
        <w:rPr>
          <w:sz w:val="20"/>
        </w:rPr>
        <w:t>room</w:t>
      </w:r>
      <w:r>
        <w:rPr>
          <w:spacing w:val="1"/>
          <w:sz w:val="20"/>
        </w:rPr>
        <w:t> </w:t>
      </w:r>
      <w:r>
        <w:rPr>
          <w:sz w:val="20"/>
        </w:rPr>
        <w:t>temperature</w:t>
      </w:r>
      <w:r>
        <w:rPr>
          <w:spacing w:val="1"/>
          <w:sz w:val="20"/>
        </w:rPr>
        <w:t> </w:t>
      </w:r>
      <w:r>
        <w:rPr>
          <w:sz w:val="20"/>
        </w:rPr>
        <w:t>phosphorescence,</w:t>
      </w:r>
      <w:r>
        <w:rPr>
          <w:spacing w:val="1"/>
          <w:sz w:val="20"/>
        </w:rPr>
        <w:t> </w:t>
      </w:r>
      <w:r>
        <w:rPr>
          <w:sz w:val="20"/>
        </w:rPr>
        <w:t>Analyst,</w:t>
      </w:r>
      <w:r>
        <w:rPr>
          <w:spacing w:val="1"/>
          <w:sz w:val="20"/>
        </w:rPr>
        <w:t> </w:t>
      </w:r>
      <w:r>
        <w:rPr>
          <w:sz w:val="20"/>
        </w:rPr>
        <w:t>126,234-238, 2001.</w:t>
      </w:r>
    </w:p>
    <w:p>
      <w:pPr>
        <w:pStyle w:val="ListParagraph"/>
        <w:numPr>
          <w:ilvl w:val="0"/>
          <w:numId w:val="1"/>
        </w:numPr>
        <w:tabs>
          <w:tab w:pos="460" w:val="left" w:leader="none"/>
        </w:tabs>
        <w:spacing w:line="276" w:lineRule="auto" w:before="0" w:after="0"/>
        <w:ind w:left="460" w:right="123" w:hanging="360"/>
        <w:jc w:val="both"/>
        <w:rPr>
          <w:sz w:val="20"/>
        </w:rPr>
      </w:pPr>
      <w:r>
        <w:rPr>
          <w:sz w:val="20"/>
        </w:rPr>
        <w:t>J.A.Murillo Pulgarin, A.Alanon Molina, Maria</w:t>
      </w:r>
      <w:r>
        <w:rPr>
          <w:spacing w:val="-47"/>
          <w:sz w:val="20"/>
        </w:rPr>
        <w:t> </w:t>
      </w:r>
      <w:r>
        <w:rPr>
          <w:sz w:val="20"/>
        </w:rPr>
        <w:t>Teresa</w:t>
      </w:r>
      <w:r>
        <w:rPr>
          <w:spacing w:val="1"/>
          <w:sz w:val="20"/>
        </w:rPr>
        <w:t> </w:t>
      </w:r>
      <w:r>
        <w:rPr>
          <w:sz w:val="20"/>
        </w:rPr>
        <w:t>Alanon</w:t>
      </w:r>
      <w:r>
        <w:rPr>
          <w:spacing w:val="1"/>
          <w:sz w:val="20"/>
        </w:rPr>
        <w:t> </w:t>
      </w:r>
      <w:r>
        <w:rPr>
          <w:sz w:val="20"/>
        </w:rPr>
        <w:t>Pardo,</w:t>
      </w:r>
      <w:r>
        <w:rPr>
          <w:spacing w:val="1"/>
          <w:sz w:val="20"/>
        </w:rPr>
        <w:t> </w:t>
      </w:r>
      <w:r>
        <w:rPr>
          <w:sz w:val="20"/>
        </w:rPr>
        <w:t>Non</w:t>
      </w:r>
      <w:r>
        <w:rPr>
          <w:spacing w:val="1"/>
          <w:sz w:val="20"/>
        </w:rPr>
        <w:t> </w:t>
      </w:r>
      <w:r>
        <w:rPr>
          <w:sz w:val="20"/>
        </w:rPr>
        <w:t>protected</w:t>
      </w:r>
      <w:r>
        <w:rPr>
          <w:spacing w:val="50"/>
          <w:sz w:val="20"/>
        </w:rPr>
        <w:t> </w:t>
      </w:r>
      <w:r>
        <w:rPr>
          <w:sz w:val="20"/>
        </w:rPr>
        <w:t>fluid</w:t>
      </w:r>
      <w:r>
        <w:rPr>
          <w:spacing w:val="1"/>
          <w:sz w:val="20"/>
        </w:rPr>
        <w:t> </w:t>
      </w:r>
      <w:r>
        <w:rPr>
          <w:sz w:val="20"/>
        </w:rPr>
        <w:t>room temperature phosphorimetric procedure</w:t>
      </w:r>
      <w:r>
        <w:rPr>
          <w:spacing w:val="1"/>
          <w:sz w:val="20"/>
        </w:rPr>
        <w:t> </w:t>
      </w:r>
      <w:r>
        <w:rPr>
          <w:sz w:val="20"/>
        </w:rPr>
        <w:t>for</w:t>
      </w:r>
      <w:r>
        <w:rPr>
          <w:spacing w:val="1"/>
          <w:sz w:val="20"/>
        </w:rPr>
        <w:t> </w:t>
      </w:r>
      <w:r>
        <w:rPr>
          <w:sz w:val="20"/>
        </w:rPr>
        <w:t>the</w:t>
      </w:r>
      <w:r>
        <w:rPr>
          <w:spacing w:val="1"/>
          <w:sz w:val="20"/>
        </w:rPr>
        <w:t> </w:t>
      </w:r>
      <w:r>
        <w:rPr>
          <w:sz w:val="20"/>
        </w:rPr>
        <w:t>direct</w:t>
      </w:r>
      <w:r>
        <w:rPr>
          <w:spacing w:val="1"/>
          <w:sz w:val="20"/>
        </w:rPr>
        <w:t> </w:t>
      </w:r>
      <w:r>
        <w:rPr>
          <w:sz w:val="20"/>
        </w:rPr>
        <w:t>determination</w:t>
      </w:r>
      <w:r>
        <w:rPr>
          <w:spacing w:val="1"/>
          <w:sz w:val="20"/>
        </w:rPr>
        <w:t> </w:t>
      </w:r>
      <w:r>
        <w:rPr>
          <w:sz w:val="20"/>
        </w:rPr>
        <w:t>of Naftopidil</w:t>
      </w:r>
      <w:r>
        <w:rPr>
          <w:spacing w:val="1"/>
          <w:sz w:val="20"/>
        </w:rPr>
        <w:t> </w:t>
      </w:r>
      <w:r>
        <w:rPr>
          <w:sz w:val="20"/>
        </w:rPr>
        <w:t>in</w:t>
      </w:r>
      <w:r>
        <w:rPr>
          <w:spacing w:val="1"/>
          <w:sz w:val="20"/>
        </w:rPr>
        <w:t> </w:t>
      </w:r>
      <w:r>
        <w:rPr>
          <w:sz w:val="20"/>
        </w:rPr>
        <w:t>biological</w:t>
      </w:r>
      <w:r>
        <w:rPr>
          <w:spacing w:val="1"/>
          <w:sz w:val="20"/>
        </w:rPr>
        <w:t> </w:t>
      </w:r>
      <w:r>
        <w:rPr>
          <w:sz w:val="20"/>
        </w:rPr>
        <w:t>fluids,</w:t>
      </w:r>
      <w:r>
        <w:rPr>
          <w:spacing w:val="1"/>
          <w:sz w:val="20"/>
        </w:rPr>
        <w:t> </w:t>
      </w:r>
      <w:r>
        <w:rPr>
          <w:sz w:val="20"/>
        </w:rPr>
        <w:t>Fresenius’</w:t>
      </w:r>
      <w:r>
        <w:rPr>
          <w:spacing w:val="1"/>
          <w:sz w:val="20"/>
        </w:rPr>
        <w:t> </w:t>
      </w:r>
      <w:r>
        <w:rPr>
          <w:sz w:val="20"/>
        </w:rPr>
        <w:t>Journal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Analytical Chemistry;</w:t>
      </w:r>
      <w:r>
        <w:rPr>
          <w:spacing w:val="-1"/>
          <w:sz w:val="20"/>
        </w:rPr>
        <w:t> </w:t>
      </w:r>
      <w:r>
        <w:rPr>
          <w:sz w:val="20"/>
        </w:rPr>
        <w:t>371,903-910,2001.</w:t>
      </w:r>
    </w:p>
    <w:p>
      <w:pPr>
        <w:pStyle w:val="ListParagraph"/>
        <w:numPr>
          <w:ilvl w:val="0"/>
          <w:numId w:val="1"/>
        </w:numPr>
        <w:tabs>
          <w:tab w:pos="460" w:val="left" w:leader="none"/>
        </w:tabs>
        <w:spacing w:line="276" w:lineRule="auto" w:before="0" w:after="0"/>
        <w:ind w:left="460" w:right="125" w:hanging="360"/>
        <w:jc w:val="both"/>
        <w:rPr>
          <w:sz w:val="20"/>
        </w:rPr>
      </w:pPr>
      <w:r>
        <w:rPr>
          <w:sz w:val="20"/>
        </w:rPr>
        <w:t>CH,</w:t>
      </w:r>
      <w:r>
        <w:rPr>
          <w:spacing w:val="1"/>
          <w:sz w:val="20"/>
        </w:rPr>
        <w:t> </w:t>
      </w:r>
      <w:r>
        <w:rPr>
          <w:sz w:val="20"/>
        </w:rPr>
        <w:t>Q2</w:t>
      </w:r>
      <w:r>
        <w:rPr>
          <w:spacing w:val="1"/>
          <w:sz w:val="20"/>
        </w:rPr>
        <w:t> </w:t>
      </w:r>
      <w:r>
        <w:rPr>
          <w:sz w:val="20"/>
        </w:rPr>
        <w:t>(R1)</w:t>
      </w:r>
      <w:r>
        <w:rPr>
          <w:spacing w:val="1"/>
          <w:sz w:val="20"/>
        </w:rPr>
        <w:t> </w:t>
      </w:r>
      <w:r>
        <w:rPr>
          <w:sz w:val="20"/>
        </w:rPr>
        <w:t>Validation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Analytical</w:t>
      </w:r>
      <w:r>
        <w:rPr>
          <w:spacing w:val="-47"/>
          <w:sz w:val="20"/>
        </w:rPr>
        <w:t> </w:t>
      </w:r>
      <w:r>
        <w:rPr>
          <w:sz w:val="20"/>
        </w:rPr>
        <w:t>Procedures:</w:t>
      </w:r>
      <w:r>
        <w:rPr>
          <w:spacing w:val="-2"/>
          <w:sz w:val="20"/>
        </w:rPr>
        <w:t> </w:t>
      </w:r>
      <w:r>
        <w:rPr>
          <w:sz w:val="20"/>
        </w:rPr>
        <w:t>text</w:t>
      </w:r>
      <w:r>
        <w:rPr>
          <w:spacing w:val="-1"/>
          <w:sz w:val="20"/>
        </w:rPr>
        <w:t> </w:t>
      </w:r>
      <w:r>
        <w:rPr>
          <w:sz w:val="20"/>
        </w:rPr>
        <w:t>and</w:t>
      </w:r>
      <w:r>
        <w:rPr>
          <w:spacing w:val="2"/>
          <w:sz w:val="20"/>
        </w:rPr>
        <w:t> </w:t>
      </w:r>
      <w:r>
        <w:rPr>
          <w:sz w:val="20"/>
        </w:rPr>
        <w:t>methodology;</w:t>
      </w:r>
      <w:r>
        <w:rPr>
          <w:spacing w:val="-2"/>
          <w:sz w:val="20"/>
        </w:rPr>
        <w:t> </w:t>
      </w:r>
      <w:r>
        <w:rPr>
          <w:sz w:val="20"/>
        </w:rPr>
        <w:t>2005.</w:t>
      </w:r>
    </w:p>
    <w:p>
      <w:pPr>
        <w:pStyle w:val="ListParagraph"/>
        <w:numPr>
          <w:ilvl w:val="0"/>
          <w:numId w:val="1"/>
        </w:numPr>
        <w:tabs>
          <w:tab w:pos="460" w:val="left" w:leader="none"/>
        </w:tabs>
        <w:spacing w:line="276" w:lineRule="auto" w:before="0" w:after="0"/>
        <w:ind w:left="460" w:right="124" w:hanging="360"/>
        <w:jc w:val="both"/>
        <w:rPr>
          <w:sz w:val="20"/>
        </w:rPr>
      </w:pPr>
      <w:r>
        <w:rPr>
          <w:sz w:val="20"/>
        </w:rPr>
        <w:t>United</w:t>
      </w:r>
      <w:r>
        <w:rPr>
          <w:spacing w:val="1"/>
          <w:sz w:val="20"/>
        </w:rPr>
        <w:t> </w:t>
      </w:r>
      <w:r>
        <w:rPr>
          <w:sz w:val="20"/>
        </w:rPr>
        <w:t>States</w:t>
      </w:r>
      <w:r>
        <w:rPr>
          <w:spacing w:val="1"/>
          <w:sz w:val="20"/>
        </w:rPr>
        <w:t> </w:t>
      </w:r>
      <w:r>
        <w:rPr>
          <w:sz w:val="20"/>
        </w:rPr>
        <w:t>Pharmacopoeia,</w:t>
      </w:r>
      <w:r>
        <w:rPr>
          <w:spacing w:val="1"/>
          <w:sz w:val="20"/>
        </w:rPr>
        <w:t> </w:t>
      </w:r>
      <w:r>
        <w:rPr>
          <w:sz w:val="20"/>
        </w:rPr>
        <w:t>28th</w:t>
      </w:r>
      <w:r>
        <w:rPr>
          <w:spacing w:val="1"/>
          <w:sz w:val="20"/>
        </w:rPr>
        <w:t> </w:t>
      </w:r>
      <w:r>
        <w:rPr>
          <w:sz w:val="20"/>
        </w:rPr>
        <w:t>Ed.,</w:t>
      </w:r>
      <w:r>
        <w:rPr>
          <w:spacing w:val="1"/>
          <w:sz w:val="20"/>
        </w:rPr>
        <w:t> </w:t>
      </w:r>
      <w:r>
        <w:rPr>
          <w:sz w:val="20"/>
        </w:rPr>
        <w:t>Rockville, MD, United States Pharmacopoeia</w:t>
      </w:r>
      <w:r>
        <w:rPr>
          <w:spacing w:val="1"/>
          <w:sz w:val="20"/>
        </w:rPr>
        <w:t> </w:t>
      </w:r>
      <w:r>
        <w:rPr>
          <w:sz w:val="20"/>
        </w:rPr>
        <w:t>convention, inc.,</w:t>
      </w:r>
      <w:r>
        <w:rPr>
          <w:spacing w:val="1"/>
          <w:sz w:val="20"/>
        </w:rPr>
        <w:t> </w:t>
      </w:r>
      <w:r>
        <w:rPr>
          <w:sz w:val="20"/>
        </w:rPr>
        <w:t>2749 (2004).</w:t>
      </w:r>
    </w:p>
    <w:sectPr>
      <w:type w:val="continuous"/>
      <w:pgSz w:w="11910" w:h="16840"/>
      <w:pgMar w:top="620" w:bottom="280" w:left="1160" w:right="1320"/>
      <w:cols w:num="2" w:equalWidth="0">
        <w:col w:w="4474" w:space="578"/>
        <w:col w:w="4378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Symbol">
    <w:altName w:val="Symbol"/>
    <w:charset w:val="2"/>
    <w:family w:val="decorative"/>
    <w:pitch w:val="variable"/>
  </w:font>
  <w:font w:name="Palatino Linotype">
    <w:altName w:val="Palatino Linotype"/>
    <w:charset w:val="1"/>
    <w:family w:val="roman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266.359985pt;margin-top:793.524475pt;width:62.65pt;height:13.05pt;mso-position-horizontal-relative:page;mso-position-vertical-relative:page;z-index:-15901184" type="#_x0000_t202" filled="false" stroked="false">
          <v:textbox inset="0,0,0,0">
            <w:txbxContent>
              <w:p>
                <w:pPr>
                  <w:pStyle w:val="BodyText"/>
                  <w:spacing w:before="10"/>
                  <w:ind w:left="20"/>
                </w:pPr>
                <w:hyperlink r:id="rId1">
                  <w:r>
                    <w:rPr/>
                    <w:t>www.ijpir.com</w:t>
                  </w:r>
                </w:hyperlink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266.359985pt;margin-top:793.524475pt;width:62.65pt;height:13.05pt;mso-position-horizontal-relative:page;mso-position-vertical-relative:page;z-index:-15900160" type="#_x0000_t202" filled="false" stroked="false">
          <v:textbox inset="0,0,0,0">
            <w:txbxContent>
              <w:p>
                <w:pPr>
                  <w:pStyle w:val="BodyText"/>
                  <w:spacing w:before="10"/>
                  <w:ind w:left="20"/>
                </w:pPr>
                <w:hyperlink r:id="rId1">
                  <w:r>
                    <w:rPr/>
                    <w:t>www.ijpir.com</w:t>
                  </w:r>
                </w:hyperlink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504.319977pt;margin-top:35.106628pt;width:20.05pt;height:15.3pt;mso-position-horizontal-relative:page;mso-position-vertical-relative:page;z-index:-15900672" type="#_x0000_t202" filled="false" stroked="false">
          <v:textbox inset="0,0,0,0">
            <w:txbxContent>
              <w:p>
                <w:pPr>
                  <w:spacing w:before="10"/>
                  <w:ind w:left="20" w:right="0" w:firstLine="0"/>
                  <w:jc w:val="left"/>
                  <w:rPr>
                    <w:sz w:val="24"/>
                  </w:rPr>
                </w:pPr>
                <w:r>
                  <w:rPr>
                    <w:sz w:val="24"/>
                  </w:rPr>
                  <w:t>389</w:t>
                </w:r>
              </w:p>
            </w:txbxContent>
          </v:textbox>
          <w10:wrap type="non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."/>
      <w:lvlJc w:val="left"/>
      <w:pPr>
        <w:ind w:left="640" w:hanging="360"/>
        <w:jc w:val="right"/>
      </w:pPr>
      <w:rPr>
        <w:rFonts w:hint="default" w:ascii="Times New Roman" w:hAnsi="Times New Roman" w:eastAsia="Times New Roman" w:cs="Times New Roman"/>
        <w:spacing w:val="0"/>
        <w:w w:val="99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023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406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790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173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556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940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323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3706" w:hanging="360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0"/>
      <w:szCs w:val="20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280"/>
      <w:outlineLvl w:val="1"/>
    </w:pPr>
    <w:rPr>
      <w:rFonts w:ascii="Times New Roman" w:hAnsi="Times New Roman" w:eastAsia="Times New Roman" w:cs="Times New Roman"/>
      <w:b/>
      <w:bCs/>
      <w:sz w:val="24"/>
      <w:szCs w:val="24"/>
      <w:lang w:val="en-US" w:eastAsia="en-US" w:bidi="ar-SA"/>
    </w:rPr>
  </w:style>
  <w:style w:styleId="Heading2" w:type="paragraph">
    <w:name w:val="Heading 2"/>
    <w:basedOn w:val="Normal"/>
    <w:uiPriority w:val="1"/>
    <w:qFormat/>
    <w:pPr>
      <w:spacing w:before="73"/>
      <w:outlineLvl w:val="2"/>
    </w:pPr>
    <w:rPr>
      <w:rFonts w:ascii="Times New Roman" w:hAnsi="Times New Roman" w:eastAsia="Times New Roman" w:cs="Times New Roman"/>
      <w:sz w:val="24"/>
      <w:szCs w:val="24"/>
      <w:lang w:val="en-US" w:eastAsia="en-US" w:bidi="ar-SA"/>
    </w:rPr>
  </w:style>
  <w:style w:styleId="Heading3" w:type="paragraph">
    <w:name w:val="Heading 3"/>
    <w:basedOn w:val="Normal"/>
    <w:uiPriority w:val="1"/>
    <w:qFormat/>
    <w:pPr>
      <w:ind w:left="325"/>
      <w:outlineLvl w:val="3"/>
    </w:pPr>
    <w:rPr>
      <w:rFonts w:ascii="Times New Roman" w:hAnsi="Times New Roman" w:eastAsia="Times New Roman" w:cs="Times New Roman"/>
      <w:b/>
      <w:bCs/>
      <w:sz w:val="22"/>
      <w:szCs w:val="22"/>
      <w:lang w:val="en-US" w:eastAsia="en-US" w:bidi="ar-SA"/>
    </w:rPr>
  </w:style>
  <w:style w:styleId="Title" w:type="paragraph">
    <w:name w:val="Title"/>
    <w:basedOn w:val="Normal"/>
    <w:uiPriority w:val="1"/>
    <w:qFormat/>
    <w:pPr>
      <w:ind w:left="296" w:right="130"/>
    </w:pPr>
    <w:rPr>
      <w:rFonts w:ascii="Times New Roman" w:hAnsi="Times New Roman" w:eastAsia="Times New Roman" w:cs="Times New Roman"/>
      <w:b/>
      <w:bCs/>
      <w:sz w:val="32"/>
      <w:szCs w:val="32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640" w:right="40" w:hanging="360"/>
      <w:jc w:val="both"/>
    </w:pPr>
    <w:rPr>
      <w:rFonts w:ascii="Times New Roman" w:hAnsi="Times New Roman" w:eastAsia="Times New Roman" w:cs="Times New Roman"/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spacing w:before="14"/>
      <w:ind w:left="115"/>
    </w:pPr>
    <w:rPr>
      <w:rFonts w:ascii="Times New Roman" w:hAnsi="Times New Roman" w:eastAsia="Times New Roman" w:cs="Times New Roman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hyperlink" Target="http://www.ijpir.com/" TargetMode="External"/><Relationship Id="rId7" Type="http://schemas.openxmlformats.org/officeDocument/2006/relationships/hyperlink" Target="mailto:ravi_sunil85@yahoo.com" TargetMode="External"/><Relationship Id="rId8" Type="http://schemas.openxmlformats.org/officeDocument/2006/relationships/footer" Target="footer1.xml"/><Relationship Id="rId9" Type="http://schemas.openxmlformats.org/officeDocument/2006/relationships/header" Target="header1.xml"/><Relationship Id="rId10" Type="http://schemas.openxmlformats.org/officeDocument/2006/relationships/footer" Target="footer2.xml"/><Relationship Id="rId11" Type="http://schemas.openxmlformats.org/officeDocument/2006/relationships/numbering" Target="numbering.xml"/></Relationships>
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://www.ijpir.com/" TargetMode="External"/></Relationships>

</file>

<file path=word/_rels/footer2.xml.rels><?xml version="1.0" encoding="UTF-8" standalone="yes"?>
<Relationships xmlns="http://schemas.openxmlformats.org/package/2006/relationships"><Relationship Id="rId1" Type="http://schemas.openxmlformats.org/officeDocument/2006/relationships/hyperlink" Target="http://www.ijpir.com/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2023-10-03T13:02:18Z</dcterms:created>
  <dcterms:modified xsi:type="dcterms:W3CDTF">2023-10-03T13:02:18Z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2023-10-03T00:00:00Z</vt:filetime>
  </property>
</Properties>
</file>