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7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53103pt;width:109.45pt;height:1.35pt;mso-position-horizontal-relative:page;mso-position-vertical-relative:paragraph;z-index:15732224" coordorigin="1411,85" coordsize="2189,27" path="m3600,104l1411,104,1411,111,3600,111,3600,104xm3600,85l1411,85,1411,92,3600,92,3600,85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spacing w:before="4"/>
        <w:rPr>
          <w:b/>
          <w:i/>
          <w:sz w:val="11"/>
        </w:rPr>
      </w:pPr>
      <w:r>
        <w:rPr/>
        <w:pict>
          <v:shape style="position:absolute;margin-left:349.559021pt;margin-top:8.476437pt;width:189.75pt;height:3.5pt;mso-position-horizontal-relative:page;mso-position-vertical-relative:paragraph;z-index:-15728640;mso-wrap-distance-left:0;mso-wrap-distance-right:0" coordorigin="6991,170" coordsize="3795,70" path="m10786,227l6991,227,6991,239,10786,239,10786,227xm10786,170l6991,170,6991,196,10786,196,10786,1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tabs>
          <w:tab w:pos="3394" w:val="left" w:leader="none"/>
          <w:tab w:pos="7233" w:val="left" w:leader="none"/>
        </w:tabs>
        <w:spacing w:line="178" w:lineRule="exact" w:before="0"/>
        <w:ind w:left="192" w:right="0" w:firstLine="0"/>
        <w:jc w:val="left"/>
        <w:rPr>
          <w:b/>
          <w:sz w:val="18"/>
        </w:rPr>
      </w:pPr>
      <w:r>
        <w:rPr/>
        <w:pict>
          <v:shape style="position:absolute;margin-left:70.559006pt;margin-top:-55.689808pt;width:109.45pt;height:1.35pt;mso-position-horizontal-relative:page;mso-position-vertical-relative:paragraph;z-index:15732736" coordorigin="1411,-1114" coordsize="2189,27" path="m3600,-1095l1411,-1095,1411,-1087,3600,-1087,3600,-1095xm3600,-1114l1411,-1114,1411,-1107,3600,-1107,3600,-111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947927</wp:posOffset>
            </wp:positionH>
            <wp:positionV relativeFrom="paragraph">
              <wp:posOffset>-564003</wp:posOffset>
            </wp:positionV>
            <wp:extent cx="1284731" cy="1167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31" cy="11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  <w:r>
        <w:rPr>
          <w:b/>
          <w:sz w:val="18"/>
        </w:rPr>
        <w:tab/>
      </w:r>
      <w:r>
        <w:rPr>
          <w:b/>
          <w:sz w:val="18"/>
          <w:u w:val="single"/>
        </w:rPr>
        <w:t> </w:t>
        <w:tab/>
      </w:r>
    </w:p>
    <w:p>
      <w:pPr>
        <w:spacing w:after="0" w:line="178" w:lineRule="exact"/>
        <w:jc w:val="left"/>
        <w:rPr>
          <w:sz w:val="18"/>
        </w:rPr>
        <w:sectPr>
          <w:headerReference w:type="default" r:id="rId5"/>
          <w:headerReference w:type="even" r:id="rId6"/>
          <w:type w:val="continuous"/>
          <w:pgSz w:w="12240" w:h="15840"/>
          <w:pgMar w:header="761" w:top="1340" w:bottom="280" w:left="1300" w:right="1300"/>
          <w:pgNumType w:start="371"/>
          <w:cols w:num="2" w:equalWidth="0">
            <w:col w:w="2256" w:space="40"/>
            <w:col w:w="7344"/>
          </w:cols>
        </w:sectPr>
      </w:pPr>
    </w:p>
    <w:p>
      <w:pPr>
        <w:pStyle w:val="BodyText"/>
        <w:spacing w:line="26" w:lineRule="exact"/>
        <w:ind w:left="5691"/>
        <w:rPr>
          <w:sz w:val="2"/>
        </w:rPr>
      </w:pPr>
      <w:r>
        <w:rPr>
          <w:position w:val="0"/>
          <w:sz w:val="2"/>
        </w:rPr>
        <w:pict>
          <v:group style="width:189.75pt;height:1.35pt;mso-position-horizontal-relative:char;mso-position-vertical-relative:line" coordorigin="0,0" coordsize="3795,27">
            <v:rect style="position:absolute;left:0;top:0;width:3795;height:27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1"/>
        <w:rPr>
          <w:b/>
          <w:sz w:val="23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340" w:bottom="280" w:left="1300" w:right="1300"/>
        </w:sectPr>
      </w:pPr>
    </w:p>
    <w:p>
      <w:pPr>
        <w:spacing w:before="108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line="147" w:lineRule="exact" w:before="0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340" w:bottom="280" w:left="1300" w:right="1300"/>
          <w:cols w:num="2" w:equalWidth="0">
            <w:col w:w="558" w:space="40"/>
            <w:col w:w="9042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5"/>
        <w:ind w:left="257" w:right="260" w:firstLine="0"/>
        <w:jc w:val="center"/>
        <w:rPr>
          <w:b/>
          <w:sz w:val="26"/>
        </w:rPr>
      </w:pPr>
      <w:r>
        <w:rPr>
          <w:b/>
          <w:sz w:val="26"/>
        </w:rPr>
        <w:t>STUDIES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ANTIVIRAL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ACTIVITIES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CYTOTOXICITY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ISATINE-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SULPHONAMIDES AGAINST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ORTHOPOX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VIRUSES</w:t>
      </w:r>
    </w:p>
    <w:p>
      <w:pPr>
        <w:spacing w:line="269" w:lineRule="exact" w:before="0"/>
        <w:ind w:left="257" w:right="260" w:firstLine="0"/>
        <w:jc w:val="center"/>
        <w:rPr>
          <w:sz w:val="24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Periyasamy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Selvam</w:t>
      </w:r>
    </w:p>
    <w:p>
      <w:pPr>
        <w:spacing w:before="42"/>
        <w:ind w:left="253" w:right="260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Raghavendra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Education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Research,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Anantapur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515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721,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AP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72pt;margin-top:9.191517pt;width:467.87999pt;height:1.4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5"/>
        </w:rPr>
      </w:pPr>
    </w:p>
    <w:p>
      <w:pPr>
        <w:pStyle w:val="Heading1"/>
        <w:spacing w:before="90"/>
      </w:pPr>
      <w:r>
        <w:rPr/>
        <w:t>Abstract</w:t>
      </w:r>
    </w:p>
    <w:p>
      <w:pPr>
        <w:pStyle w:val="BodyText"/>
        <w:spacing w:line="276" w:lineRule="auto" w:before="38"/>
        <w:ind w:left="140" w:right="141"/>
        <w:jc w:val="both"/>
      </w:pP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Isatine-Sulphonamide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tested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antiviral</w:t>
      </w:r>
      <w:r>
        <w:rPr>
          <w:spacing w:val="50"/>
        </w:rPr>
        <w:t> </w:t>
      </w:r>
      <w:r>
        <w:rPr/>
        <w:t>activity</w:t>
      </w:r>
      <w:r>
        <w:rPr>
          <w:spacing w:val="50"/>
        </w:rPr>
        <w:t> </w:t>
      </w:r>
      <w:r>
        <w:rPr/>
        <w:t>against</w:t>
      </w:r>
      <w:r>
        <w:rPr>
          <w:spacing w:val="50"/>
        </w:rPr>
        <w:t> </w:t>
      </w:r>
      <w:r>
        <w:rPr/>
        <w:t>orthopox</w:t>
      </w:r>
      <w:r>
        <w:rPr>
          <w:spacing w:val="-47"/>
        </w:rPr>
        <w:t> </w:t>
      </w:r>
      <w:r>
        <w:rPr/>
        <w:t>virus in human foreskin fibroblast (HFF) cells. Cytotoxicity was investigated in uninfected HFF cells. Compound</w:t>
      </w:r>
      <w:r>
        <w:rPr>
          <w:spacing w:val="1"/>
        </w:rPr>
        <w:t> </w:t>
      </w:r>
      <w:r>
        <w:rPr/>
        <w:t>SPIII-5Br-AC (EC</w:t>
      </w:r>
      <w:r>
        <w:rPr>
          <w:vertAlign w:val="subscript"/>
        </w:rPr>
        <w:t>50</w:t>
      </w:r>
      <w:r>
        <w:rPr>
          <w:vertAlign w:val="baseline"/>
        </w:rPr>
        <w:t> 12 uM and CC</w:t>
      </w:r>
      <w:r>
        <w:rPr>
          <w:vertAlign w:val="subscript"/>
        </w:rPr>
        <w:t>50</w:t>
      </w:r>
      <w:r>
        <w:rPr>
          <w:vertAlign w:val="baseline"/>
        </w:rPr>
        <w:t> &gt;300 uM) exhibits equipotent activity with that of standard Cidofovir (CDV)</w:t>
      </w:r>
      <w:r>
        <w:rPr>
          <w:spacing w:val="1"/>
          <w:vertAlign w:val="baseline"/>
        </w:rPr>
        <w:t> </w:t>
      </w:r>
      <w:r>
        <w:rPr>
          <w:vertAlign w:val="baseline"/>
        </w:rPr>
        <w:t>(EC</w:t>
      </w:r>
      <w:r>
        <w:rPr>
          <w:vertAlign w:val="subscript"/>
        </w:rPr>
        <w:t>50</w:t>
      </w:r>
      <w:r>
        <w:rPr>
          <w:spacing w:val="-18"/>
          <w:vertAlign w:val="baseline"/>
        </w:rPr>
        <w:t> </w:t>
      </w:r>
      <w:r>
        <w:rPr>
          <w:vertAlign w:val="baseline"/>
        </w:rPr>
        <w:t>16.2</w:t>
      </w:r>
      <w:r>
        <w:rPr>
          <w:spacing w:val="1"/>
          <w:vertAlign w:val="baseline"/>
        </w:rPr>
        <w:t> </w:t>
      </w:r>
      <w:r>
        <w:rPr>
          <w:vertAlign w:val="baseline"/>
        </w:rPr>
        <w:t>uM and</w:t>
      </w:r>
      <w:r>
        <w:rPr>
          <w:spacing w:val="1"/>
          <w:vertAlign w:val="baseline"/>
        </w:rPr>
        <w:t> </w:t>
      </w:r>
      <w:r>
        <w:rPr>
          <w:vertAlign w:val="baseline"/>
        </w:rPr>
        <w:t>CC</w:t>
      </w:r>
      <w:r>
        <w:rPr>
          <w:vertAlign w:val="subscript"/>
        </w:rPr>
        <w:t>50</w:t>
      </w:r>
      <w:r>
        <w:rPr>
          <w:vertAlign w:val="baseline"/>
        </w:rPr>
        <w:t> &gt;317 uM) against</w:t>
      </w:r>
      <w:r>
        <w:rPr>
          <w:spacing w:val="-2"/>
          <w:vertAlign w:val="baseline"/>
        </w:rPr>
        <w:t> </w:t>
      </w:r>
      <w:r>
        <w:rPr>
          <w:vertAlign w:val="baseline"/>
        </w:rPr>
        <w:t>cowpox</w:t>
      </w:r>
      <w:r>
        <w:rPr>
          <w:spacing w:val="-1"/>
          <w:vertAlign w:val="baseline"/>
        </w:rPr>
        <w:t> </w:t>
      </w:r>
      <w:r>
        <w:rPr>
          <w:vertAlign w:val="baseline"/>
        </w:rPr>
        <w:t>virus</w:t>
      </w:r>
      <w:r>
        <w:rPr>
          <w:spacing w:val="-1"/>
          <w:vertAlign w:val="baseline"/>
        </w:rPr>
        <w:t> </w:t>
      </w:r>
      <w:r>
        <w:rPr>
          <w:vertAlign w:val="baseline"/>
        </w:rPr>
        <w:t>in CPE reduction</w:t>
      </w:r>
      <w:r>
        <w:rPr>
          <w:spacing w:val="-2"/>
          <w:vertAlign w:val="baseline"/>
        </w:rPr>
        <w:t> </w:t>
      </w:r>
      <w:r>
        <w:rPr>
          <w:vertAlign w:val="baseline"/>
        </w:rPr>
        <w:t>assays.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words:</w:t>
      </w:r>
      <w:r>
        <w:rPr>
          <w:b/>
          <w:spacing w:val="-9"/>
          <w:sz w:val="22"/>
        </w:rPr>
        <w:t> </w:t>
      </w:r>
      <w:r>
        <w:rPr/>
        <w:t>Isatin,</w:t>
      </w:r>
      <w:r>
        <w:rPr>
          <w:spacing w:val="-3"/>
        </w:rPr>
        <w:t> </w:t>
      </w:r>
      <w:r>
        <w:rPr/>
        <w:t>Sulphadimidine,</w:t>
      </w:r>
      <w:r>
        <w:rPr>
          <w:spacing w:val="-1"/>
        </w:rPr>
        <w:t> </w:t>
      </w:r>
      <w:r>
        <w:rPr/>
        <w:t>Antiviral</w:t>
      </w:r>
      <w:r>
        <w:rPr>
          <w:spacing w:val="-5"/>
        </w:rPr>
        <w:t> </w:t>
      </w:r>
      <w:r>
        <w:rPr/>
        <w:t>activity,</w:t>
      </w:r>
      <w:r>
        <w:rPr>
          <w:spacing w:val="-3"/>
        </w:rPr>
        <w:t> </w:t>
      </w:r>
      <w:r>
        <w:rPr/>
        <w:t>Vaccinia</w:t>
      </w:r>
      <w:r>
        <w:rPr>
          <w:spacing w:val="-4"/>
        </w:rPr>
        <w:t> </w:t>
      </w:r>
      <w:r>
        <w:rPr/>
        <w:t>virus,</w:t>
      </w:r>
      <w:r>
        <w:rPr>
          <w:spacing w:val="-1"/>
        </w:rPr>
        <w:t> </w:t>
      </w:r>
      <w:r>
        <w:rPr/>
        <w:t>Cow</w:t>
      </w:r>
      <w:r>
        <w:rPr>
          <w:spacing w:val="-8"/>
        </w:rPr>
        <w:t> </w:t>
      </w:r>
      <w:r>
        <w:rPr/>
        <w:t>pox</w:t>
      </w:r>
      <w:r>
        <w:rPr>
          <w:spacing w:val="-2"/>
        </w:rPr>
        <w:t> </w:t>
      </w:r>
      <w:r>
        <w:rPr/>
        <w:t>virus</w:t>
      </w:r>
    </w:p>
    <w:p>
      <w:pPr>
        <w:pStyle w:val="BodyText"/>
        <w:spacing w:before="8"/>
        <w:rPr>
          <w:sz w:val="16"/>
        </w:rPr>
      </w:pPr>
      <w:r>
        <w:rPr/>
        <w:pict>
          <v:rect style="position:absolute;margin-left:72pt;margin-top:11.578493pt;width:467.87999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340" w:bottom="280" w:left="1300" w:right="1300"/>
        </w:sectPr>
      </w:pPr>
    </w:p>
    <w:p>
      <w:pPr>
        <w:pStyle w:val="Heading1"/>
        <w:spacing w:before="94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Isatin (2,3-dioxoindole), a versatile lead molecule for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bioactive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Methisazone</w:t>
      </w:r>
      <w:r>
        <w:rPr>
          <w:spacing w:val="1"/>
        </w:rPr>
        <w:t> </w:t>
      </w:r>
      <w:r>
        <w:rPr/>
        <w:t>(N-</w:t>
      </w:r>
      <w:r>
        <w:rPr>
          <w:spacing w:val="-47"/>
        </w:rPr>
        <w:t> </w:t>
      </w:r>
      <w:r>
        <w:rPr/>
        <w:t>methylisatin-ß-thiosemicarbazone)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clinically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antiviral</w:t>
      </w:r>
      <w:r>
        <w:rPr>
          <w:spacing w:val="1"/>
        </w:rPr>
        <w:t> </w:t>
      </w:r>
      <w:r>
        <w:rPr/>
        <w:t>agents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N-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 isatin-ß-4’:4’-diethyl thiosemicarbazone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inhibit Moloney leukemia virus replication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N,N-disubstituted</w:t>
      </w:r>
      <w:r>
        <w:rPr>
          <w:spacing w:val="1"/>
          <w:vertAlign w:val="baseline"/>
        </w:rPr>
        <w:t> </w:t>
      </w:r>
      <w:r>
        <w:rPr>
          <w:vertAlign w:val="baseline"/>
        </w:rPr>
        <w:t>thiosemicarbazone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isatin were tested for inhibition of HIV-1 replication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Schiff and Mannich bases of isatin derivatives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synthesized and evaluated for antiviral activity. Some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2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4"/>
          <w:vertAlign w:val="baseline"/>
        </w:rPr>
        <w:t> </w:t>
      </w:r>
      <w:r>
        <w:rPr>
          <w:vertAlign w:val="baseline"/>
        </w:rPr>
        <w:t>replication</w:t>
      </w:r>
      <w:r>
        <w:rPr>
          <w:spacing w:val="4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HIV-1</w:t>
      </w:r>
      <w:r>
        <w:rPr>
          <w:vertAlign w:val="superscript"/>
        </w:rPr>
        <w:t>4-10</w:t>
      </w:r>
      <w:r>
        <w:rPr>
          <w:vertAlign w:val="baseline"/>
        </w:rPr>
        <w:t>.</w:t>
      </w:r>
      <w:r>
        <w:rPr>
          <w:spacing w:val="5"/>
          <w:vertAlign w:val="baseline"/>
        </w:rPr>
        <w:t> </w:t>
      </w:r>
      <w:r>
        <w:rPr>
          <w:vertAlign w:val="baseline"/>
        </w:rPr>
        <w:t>In</w:t>
      </w:r>
      <w:r>
        <w:rPr>
          <w:spacing w:val="3"/>
          <w:vertAlign w:val="baseline"/>
        </w:rPr>
        <w:t> </w:t>
      </w:r>
      <w:r>
        <w:rPr>
          <w:vertAlign w:val="baseline"/>
        </w:rPr>
        <w:t>earlier</w:t>
      </w:r>
    </w:p>
    <w:p>
      <w:pPr>
        <w:spacing w:line="276" w:lineRule="auto" w:before="91"/>
        <w:ind w:left="140" w:right="138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studies,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isatin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synthesized and evaluated for </w:t>
      </w:r>
      <w:r>
        <w:rPr>
          <w:sz w:val="22"/>
        </w:rPr>
        <w:t>antiviral, anticancer</w:t>
      </w:r>
      <w:r>
        <w:rPr>
          <w:spacing w:val="1"/>
          <w:sz w:val="22"/>
        </w:rPr>
        <w:t> </w:t>
      </w:r>
      <w:r>
        <w:rPr>
          <w:sz w:val="22"/>
        </w:rPr>
        <w:t>and antibacterial activities</w:t>
      </w:r>
      <w:r>
        <w:rPr>
          <w:sz w:val="22"/>
          <w:vertAlign w:val="superscript"/>
        </w:rPr>
        <w:t>11,12</w:t>
      </w:r>
      <w:r>
        <w:rPr>
          <w:sz w:val="22"/>
          <w:vertAlign w:val="baseline"/>
        </w:rPr>
        <w:t>.These compounds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showed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significant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inhibitory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effects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against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HIV-1 replication. In this study we </w:t>
      </w:r>
      <w:r>
        <w:rPr>
          <w:sz w:val="20"/>
          <w:vertAlign w:val="baseline"/>
        </w:rPr>
        <w:t>describe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orthopox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(cowpox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vaccinia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virus)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inhibitory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activity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novel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isatine-sulphonamide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derivatives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(Scheme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HFF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cells.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1"/>
      </w:pPr>
      <w:r>
        <w:rPr/>
        <w:t>Material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pStyle w:val="Heading2"/>
        <w:spacing w:before="40"/>
      </w:pPr>
      <w:r>
        <w:rPr/>
        <w:t>Experimental</w:t>
      </w:r>
    </w:p>
    <w:p>
      <w:pPr>
        <w:pStyle w:val="BodyText"/>
        <w:spacing w:line="278" w:lineRule="auto" w:before="34"/>
        <w:ind w:left="140" w:right="140"/>
      </w:pPr>
      <w:r>
        <w:rPr/>
        <w:t>Melting</w:t>
      </w:r>
      <w:r>
        <w:rPr>
          <w:spacing w:val="10"/>
        </w:rPr>
        <w:t> </w:t>
      </w:r>
      <w:r>
        <w:rPr/>
        <w:t>points</w:t>
      </w:r>
      <w:r>
        <w:rPr>
          <w:spacing w:val="13"/>
        </w:rPr>
        <w:t> </w:t>
      </w:r>
      <w:r>
        <w:rPr/>
        <w:t>were</w:t>
      </w:r>
      <w:r>
        <w:rPr>
          <w:spacing w:val="14"/>
        </w:rPr>
        <w:t> </w:t>
      </w:r>
      <w:r>
        <w:rPr/>
        <w:t>determined</w:t>
      </w:r>
      <w:r>
        <w:rPr>
          <w:spacing w:val="12"/>
        </w:rPr>
        <w:t> </w:t>
      </w:r>
      <w:r>
        <w:rPr/>
        <w:t>using</w:t>
      </w:r>
      <w:r>
        <w:rPr>
          <w:spacing w:val="12"/>
        </w:rPr>
        <w:t> </w:t>
      </w:r>
      <w:r>
        <w:rPr/>
        <w:t>Thomas</w:t>
      </w:r>
      <w:r>
        <w:rPr>
          <w:spacing w:val="-47"/>
        </w:rPr>
        <w:t> </w:t>
      </w:r>
      <w:r>
        <w:rPr/>
        <w:t>melting</w:t>
      </w:r>
      <w:r>
        <w:rPr>
          <w:spacing w:val="44"/>
        </w:rPr>
        <w:t> </w:t>
      </w:r>
      <w:r>
        <w:rPr/>
        <w:t>point</w:t>
      </w:r>
      <w:r>
        <w:rPr>
          <w:spacing w:val="47"/>
        </w:rPr>
        <w:t> </w:t>
      </w:r>
      <w:r>
        <w:rPr/>
        <w:t>apparatus</w:t>
      </w:r>
      <w:r>
        <w:rPr>
          <w:spacing w:val="44"/>
        </w:rPr>
        <w:t> </w:t>
      </w:r>
      <w:r>
        <w:rPr/>
        <w:t>and</w:t>
      </w:r>
      <w:r>
        <w:rPr>
          <w:spacing w:val="2"/>
        </w:rPr>
        <w:t> </w:t>
      </w:r>
      <w:r>
        <w:rPr/>
        <w:t>are</w:t>
      </w:r>
      <w:r>
        <w:rPr>
          <w:spacing w:val="46"/>
        </w:rPr>
        <w:t> </w:t>
      </w:r>
      <w:r>
        <w:rPr/>
        <w:t>uncorrected.</w:t>
      </w:r>
      <w:r>
        <w:rPr>
          <w:spacing w:val="42"/>
        </w:rPr>
        <w:t> </w:t>
      </w:r>
      <w:r>
        <w:rPr/>
        <w:t>The</w:t>
      </w:r>
    </w:p>
    <w:p>
      <w:pPr>
        <w:spacing w:after="0" w:line="278" w:lineRule="auto"/>
        <w:sectPr>
          <w:type w:val="continuous"/>
          <w:pgSz w:w="12240" w:h="15840"/>
          <w:pgMar w:top="1340" w:bottom="280" w:left="1300" w:right="1300"/>
          <w:cols w:num="2" w:equalWidth="0">
            <w:col w:w="4500" w:space="540"/>
            <w:col w:w="4600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05pt;height:1.1pt;mso-position-horizontal-relative:char;mso-position-vertical-relative:line" coordorigin="0,0" coordsize="3301,22">
            <v:shape style="position:absolute;left:0;top:15;width:3301;height:2" coordorigin="0,15" coordsize="3301,0" path="m0,15l2997,15m3002,15l3301,15e" filled="false" stroked="true" strokeweight=".627480pt" strokecolor="#000000">
              <v:path arrowok="t"/>
              <v:stroke dashstyle="solid"/>
            </v:shap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2"/>
        <w:spacing w:before="91"/>
      </w:pPr>
      <w:r>
        <w:rPr/>
        <w:t>Author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Correspondence:</w:t>
      </w:r>
    </w:p>
    <w:p>
      <w:pPr>
        <w:spacing w:before="33"/>
        <w:ind w:left="140" w:right="0" w:firstLine="0"/>
        <w:jc w:val="left"/>
        <w:rPr>
          <w:sz w:val="22"/>
        </w:rPr>
      </w:pPr>
      <w:r>
        <w:rPr>
          <w:b/>
          <w:sz w:val="22"/>
        </w:rPr>
        <w:t>Periyasamy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Selvam</w:t>
      </w:r>
      <w:r>
        <w:rPr>
          <w:sz w:val="22"/>
        </w:rPr>
        <w:t>,</w:t>
      </w:r>
    </w:p>
    <w:p>
      <w:pPr>
        <w:pStyle w:val="Heading3"/>
        <w:spacing w:line="276" w:lineRule="auto" w:before="40"/>
        <w:ind w:left="140" w:right="2911"/>
      </w:pPr>
      <w:r>
        <w:rPr/>
        <w:t>Raghavendra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3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Research,</w:t>
      </w:r>
      <w:r>
        <w:rPr>
          <w:spacing w:val="-52"/>
        </w:rPr>
        <w:t> </w:t>
      </w:r>
      <w:r>
        <w:rPr/>
        <w:t>Anantapur</w:t>
      </w:r>
      <w:r>
        <w:rPr>
          <w:spacing w:val="-1"/>
        </w:rPr>
        <w:t> </w:t>
      </w:r>
      <w:r>
        <w:rPr/>
        <w:t>515 721, AP, India.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mail:</w:t>
      </w:r>
      <w:r>
        <w:rPr>
          <w:b/>
          <w:spacing w:val="-6"/>
          <w:sz w:val="20"/>
        </w:rPr>
        <w:t> </w:t>
      </w:r>
      <w:hyperlink r:id="rId9">
        <w:r>
          <w:rPr>
            <w:sz w:val="20"/>
          </w:rPr>
          <w:t>periyasamy_selvam@yahoo.co.in</w:t>
        </w:r>
      </w:hyperlink>
    </w:p>
    <w:p>
      <w:pPr>
        <w:spacing w:after="0" w:line="228" w:lineRule="exact"/>
        <w:jc w:val="left"/>
        <w:rPr>
          <w:sz w:val="20"/>
        </w:rPr>
        <w:sectPr>
          <w:type w:val="continuous"/>
          <w:pgSz w:w="12240" w:h="15840"/>
          <w:pgMar w:top="1340" w:bottom="280" w:left="1300" w:right="1300"/>
        </w:sectPr>
      </w:pPr>
    </w:p>
    <w:p>
      <w:pPr>
        <w:pStyle w:val="BodyText"/>
        <w:spacing w:line="276" w:lineRule="auto" w:before="80"/>
        <w:ind w:left="140" w:right="40"/>
        <w:jc w:val="both"/>
      </w:pPr>
      <w:r>
        <w:rPr/>
        <w:t>purity was checked</w:t>
      </w:r>
      <w:r>
        <w:rPr>
          <w:spacing w:val="1"/>
        </w:rPr>
        <w:t> </w:t>
      </w:r>
      <w:r>
        <w:rPr/>
        <w:t>by TLC</w:t>
      </w:r>
      <w:r>
        <w:rPr>
          <w:spacing w:val="1"/>
        </w:rPr>
        <w:t> </w:t>
      </w:r>
      <w:r>
        <w:rPr/>
        <w:t>using silica</w:t>
      </w:r>
      <w:r>
        <w:rPr>
          <w:spacing w:val="1"/>
        </w:rPr>
        <w:t> </w:t>
      </w:r>
      <w:r>
        <w:rPr/>
        <w:t>gel 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stationary phase.</w:t>
      </w:r>
      <w:r>
        <w:rPr>
          <w:spacing w:val="1"/>
        </w:rPr>
        <w:t> </w:t>
      </w:r>
      <w:r>
        <w:rPr/>
        <w:t>The structure of the synthesized</w:t>
      </w:r>
      <w:r>
        <w:rPr>
          <w:spacing w:val="1"/>
        </w:rPr>
        <w:t> </w:t>
      </w:r>
      <w:r>
        <w:rPr/>
        <w:t>compounds was elucidated using a Perkin Elmer FT-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KBr</w:t>
      </w:r>
      <w:r>
        <w:rPr>
          <w:spacing w:val="1"/>
        </w:rPr>
        <w:t> </w:t>
      </w:r>
      <w:r>
        <w:rPr/>
        <w:t>disc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PMR 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Bruker</w:t>
      </w:r>
      <w:r>
        <w:rPr>
          <w:spacing w:val="1"/>
        </w:rPr>
        <w:t> </w:t>
      </w:r>
      <w:r>
        <w:rPr/>
        <w:t>AMX-(400</w:t>
      </w:r>
      <w:r>
        <w:rPr>
          <w:spacing w:val="1"/>
        </w:rPr>
        <w:t> </w:t>
      </w:r>
      <w:r>
        <w:rPr/>
        <w:t>MHz)</w:t>
      </w:r>
      <w:r>
        <w:rPr>
          <w:spacing w:val="1"/>
        </w:rPr>
        <w:t> </w:t>
      </w:r>
      <w:r>
        <w:rPr/>
        <w:t>FT-NMR.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 on a Varian Atlas CH-7 Mass spectrometer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70</w:t>
      </w:r>
      <w:r>
        <w:rPr>
          <w:spacing w:val="1"/>
        </w:rPr>
        <w:t> </w:t>
      </w:r>
      <w:r>
        <w:rPr/>
        <w:t>eV.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line="276" w:lineRule="auto"/>
        <w:ind w:right="890"/>
      </w:pPr>
      <w:r>
        <w:rPr/>
        <w:t>Synthesis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isatine-sulphonamide</w:t>
      </w:r>
      <w:r>
        <w:rPr>
          <w:spacing w:val="-57"/>
        </w:rPr>
        <w:t> </w:t>
      </w:r>
      <w:r>
        <w:rPr/>
        <w:t>derivatives</w:t>
      </w:r>
    </w:p>
    <w:p>
      <w:pPr>
        <w:pStyle w:val="BodyText"/>
        <w:tabs>
          <w:tab w:pos="3340" w:val="left" w:leader="none"/>
        </w:tabs>
        <w:spacing w:line="276" w:lineRule="auto"/>
        <w:ind w:left="140" w:right="42"/>
        <w:jc w:val="both"/>
      </w:pPr>
      <w:r>
        <w:rPr/>
        <w:t>Equimolar quantities (0.01 mole) of isatin (isatin, 5-</w:t>
      </w:r>
      <w:r>
        <w:rPr>
          <w:spacing w:val="1"/>
        </w:rPr>
        <w:t> </w:t>
      </w:r>
      <w:r>
        <w:rPr/>
        <w:t>chloro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5-methyl,</w:t>
      </w:r>
      <w:r>
        <w:rPr>
          <w:spacing w:val="1"/>
        </w:rPr>
        <w:t> </w:t>
      </w:r>
      <w:r>
        <w:rPr/>
        <w:t>5-chloro-1-acetyl-isatin,</w:t>
      </w:r>
      <w:r>
        <w:rPr>
          <w:spacing w:val="1"/>
        </w:rPr>
        <w:t> </w:t>
      </w:r>
      <w:r>
        <w:rPr/>
        <w:t>5-</w:t>
      </w:r>
      <w:r>
        <w:rPr>
          <w:spacing w:val="-47"/>
        </w:rPr>
        <w:t> </w:t>
      </w:r>
      <w:r>
        <w:rPr/>
        <w:t>bromo-1-acetyl isatin, 5-bromo-1-benzoyl-isatin and</w:t>
      </w:r>
      <w:r>
        <w:rPr>
          <w:spacing w:val="1"/>
        </w:rPr>
        <w:t> </w:t>
      </w:r>
      <w:r>
        <w:rPr/>
        <w:t>5-methyl-1-benzoyl-isatin)  </w:t>
      </w:r>
      <w:r>
        <w:rPr>
          <w:spacing w:val="32"/>
        </w:rPr>
        <w:t> </w:t>
      </w:r>
      <w:r>
        <w:rPr/>
        <w:t>and</w:t>
        <w:tab/>
      </w:r>
      <w:r>
        <w:rPr>
          <w:spacing w:val="-1"/>
        </w:rPr>
        <w:t>sulphonamide</w:t>
      </w:r>
      <w:r>
        <w:rPr>
          <w:spacing w:val="-47"/>
        </w:rPr>
        <w:t> </w:t>
      </w:r>
      <w:r>
        <w:rPr/>
        <w:t>(sulphanilamide and sulphadimidine) were 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warm ethanol</w:t>
      </w:r>
      <w:r>
        <w:rPr>
          <w:spacing w:val="1"/>
        </w:rPr>
        <w:t> </w:t>
      </w:r>
      <w:r>
        <w:rPr/>
        <w:t>containing 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glacial</w:t>
      </w:r>
      <w:r>
        <w:rPr>
          <w:spacing w:val="50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irradiated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unmodified</w:t>
      </w:r>
      <w:r>
        <w:rPr>
          <w:spacing w:val="1"/>
        </w:rPr>
        <w:t> </w:t>
      </w:r>
      <w:r>
        <w:rPr/>
        <w:t>domestic</w:t>
      </w:r>
      <w:r>
        <w:rPr>
          <w:spacing w:val="1"/>
        </w:rPr>
        <w:t> </w:t>
      </w:r>
      <w:r>
        <w:rPr/>
        <w:t>microwave</w:t>
      </w:r>
      <w:r>
        <w:rPr>
          <w:spacing w:val="1"/>
        </w:rPr>
        <w:t> </w:t>
      </w:r>
      <w:r>
        <w:rPr/>
        <w:t>oven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intensity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sec/cycle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set</w:t>
      </w:r>
      <w:r>
        <w:rPr>
          <w:spacing w:val="1"/>
        </w:rPr>
        <w:t> </w:t>
      </w:r>
      <w:r>
        <w:rPr/>
        <w:t>aside.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resultant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recrystallized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ethanol-</w:t>
      </w:r>
      <w:r>
        <w:rPr>
          <w:spacing w:val="1"/>
        </w:rPr>
        <w:t> </w:t>
      </w:r>
      <w:r>
        <w:rPr/>
        <w:t>chloroform</w:t>
      </w:r>
      <w:r>
        <w:rPr>
          <w:spacing w:val="-2"/>
        </w:rPr>
        <w:t> </w:t>
      </w:r>
      <w:r>
        <w:rPr/>
        <w:t>mixture.</w:t>
      </w:r>
    </w:p>
    <w:p>
      <w:pPr>
        <w:pStyle w:val="BodyText"/>
        <w:spacing w:line="276" w:lineRule="auto"/>
        <w:ind w:left="14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elucidated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4-(2-oxoindolin</w:t>
      </w:r>
      <w:r>
        <w:rPr>
          <w:spacing w:val="1"/>
        </w:rPr>
        <w:t> </w:t>
      </w:r>
      <w:r>
        <w:rPr/>
        <w:t>ylideneamino)benzenesulfonamide</w:t>
      </w:r>
      <w:r>
        <w:rPr>
          <w:spacing w:val="1"/>
        </w:rPr>
        <w:t> </w:t>
      </w:r>
      <w:r>
        <w:rPr/>
        <w:t>(SPIII-S):</w:t>
      </w:r>
      <w:r>
        <w:rPr>
          <w:spacing w:val="1"/>
        </w:rPr>
        <w:t> </w:t>
      </w:r>
      <w:r>
        <w:rPr/>
        <w:t>yield:</w:t>
      </w:r>
      <w:r>
        <w:rPr>
          <w:spacing w:val="1"/>
        </w:rPr>
        <w:t> </w:t>
      </w:r>
      <w:r>
        <w:rPr/>
        <w:t>68%, mp: 116</w:t>
      </w:r>
      <w:r>
        <w:rPr>
          <w:vertAlign w:val="superscript"/>
        </w:rPr>
        <w:t>0</w:t>
      </w:r>
      <w:r>
        <w:rPr>
          <w:vertAlign w:val="baseline"/>
        </w:rPr>
        <w:t> , IR (KBr) cm</w:t>
      </w:r>
      <w:r>
        <w:rPr>
          <w:vertAlign w:val="superscript"/>
        </w:rPr>
        <w:t>-1</w:t>
      </w:r>
      <w:r>
        <w:rPr>
          <w:vertAlign w:val="baseline"/>
        </w:rPr>
        <w:t>: 3300 (NH), 1510</w:t>
      </w:r>
      <w:r>
        <w:rPr>
          <w:spacing w:val="1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0"/>
          <w:vertAlign w:val="baseline"/>
        </w:rPr>
        <w:t> </w:t>
      </w:r>
      <w:r>
        <w:rPr>
          <w:vertAlign w:val="baseline"/>
        </w:rPr>
        <w:t>1674</w:t>
      </w:r>
      <w:r>
        <w:rPr>
          <w:spacing w:val="9"/>
          <w:vertAlign w:val="baseline"/>
        </w:rPr>
        <w:t> </w:t>
      </w:r>
      <w:r>
        <w:rPr>
          <w:vertAlign w:val="baseline"/>
        </w:rPr>
        <w:t>(C=0),</w:t>
      </w:r>
      <w:r>
        <w:rPr>
          <w:spacing w:val="9"/>
          <w:vertAlign w:val="baseline"/>
        </w:rPr>
        <w:t> </w:t>
      </w:r>
      <w:r>
        <w:rPr>
          <w:vertAlign w:val="baseline"/>
        </w:rPr>
        <w:t>1583</w:t>
      </w:r>
      <w:r>
        <w:rPr>
          <w:spacing w:val="11"/>
          <w:vertAlign w:val="baseline"/>
        </w:rPr>
        <w:t> </w:t>
      </w:r>
      <w:r>
        <w:rPr>
          <w:vertAlign w:val="baseline"/>
        </w:rPr>
        <w:t>(C=C),</w:t>
      </w:r>
      <w:r>
        <w:rPr>
          <w:spacing w:val="11"/>
          <w:vertAlign w:val="baseline"/>
        </w:rPr>
        <w:t> </w:t>
      </w:r>
      <w:r>
        <w:rPr>
          <w:vertAlign w:val="baseline"/>
        </w:rPr>
        <w:t>PMR</w:t>
      </w:r>
      <w:r>
        <w:rPr>
          <w:spacing w:val="9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10"/>
          <w:vertAlign w:val="baseline"/>
        </w:rPr>
        <w:t> </w:t>
      </w:r>
      <w:r>
        <w:rPr>
          <w:vertAlign w:val="baseline"/>
        </w:rPr>
        <w:t>:</w:t>
      </w:r>
    </w:p>
    <w:p>
      <w:pPr>
        <w:pStyle w:val="BodyText"/>
        <w:ind w:left="140"/>
        <w:jc w:val="both"/>
      </w:pPr>
      <w:r>
        <w:rPr/>
        <w:t>2</w:t>
      </w:r>
      <w:r>
        <w:rPr>
          <w:spacing w:val="23"/>
        </w:rPr>
        <w:t> </w:t>
      </w:r>
      <w:r>
        <w:rPr/>
        <w:t>(b,</w:t>
      </w:r>
      <w:r>
        <w:rPr>
          <w:spacing w:val="23"/>
        </w:rPr>
        <w:t> </w:t>
      </w:r>
      <w:r>
        <w:rPr/>
        <w:t>2H,</w:t>
      </w:r>
      <w:r>
        <w:rPr>
          <w:spacing w:val="22"/>
        </w:rPr>
        <w:t> </w:t>
      </w:r>
      <w:r>
        <w:rPr/>
        <w:t>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23"/>
          <w:vertAlign w:val="baseline"/>
        </w:rPr>
        <w:t> </w:t>
      </w:r>
      <w:r>
        <w:rPr>
          <w:vertAlign w:val="baseline"/>
        </w:rPr>
        <w:t>7.1-7.9</w:t>
      </w:r>
      <w:r>
        <w:rPr>
          <w:spacing w:val="23"/>
          <w:vertAlign w:val="baseline"/>
        </w:rPr>
        <w:t> </w:t>
      </w:r>
      <w:r>
        <w:rPr>
          <w:vertAlign w:val="baseline"/>
        </w:rPr>
        <w:t>(m,</w:t>
      </w:r>
      <w:r>
        <w:rPr>
          <w:spacing w:val="26"/>
          <w:vertAlign w:val="baseline"/>
        </w:rPr>
        <w:t> </w:t>
      </w:r>
      <w:r>
        <w:rPr>
          <w:vertAlign w:val="baseline"/>
        </w:rPr>
        <w:t>8H,</w:t>
      </w:r>
      <w:r>
        <w:rPr>
          <w:spacing w:val="23"/>
          <w:vertAlign w:val="baseline"/>
        </w:rPr>
        <w:t> </w:t>
      </w:r>
      <w:r>
        <w:rPr>
          <w:vertAlign w:val="baseline"/>
        </w:rPr>
        <w:t>Ar-H),</w:t>
      </w:r>
      <w:r>
        <w:rPr>
          <w:spacing w:val="96"/>
          <w:vertAlign w:val="baseline"/>
        </w:rPr>
        <w:t> </w:t>
      </w:r>
      <w:r>
        <w:rPr>
          <w:vertAlign w:val="baseline"/>
        </w:rPr>
        <w:t>8.1</w:t>
      </w:r>
      <w:r>
        <w:rPr>
          <w:spacing w:val="23"/>
          <w:vertAlign w:val="baseline"/>
        </w:rPr>
        <w:t> </w:t>
      </w:r>
      <w:r>
        <w:rPr>
          <w:vertAlign w:val="baseline"/>
        </w:rPr>
        <w:t>(s,</w:t>
      </w:r>
      <w:r>
        <w:rPr>
          <w:spacing w:val="23"/>
          <w:vertAlign w:val="baseline"/>
        </w:rPr>
        <w:t> </w:t>
      </w:r>
      <w:r>
        <w:rPr>
          <w:vertAlign w:val="baseline"/>
        </w:rPr>
        <w:t>1H,</w:t>
      </w:r>
    </w:p>
    <w:p>
      <w:pPr>
        <w:pStyle w:val="BodyText"/>
        <w:spacing w:before="31"/>
        <w:ind w:left="140"/>
        <w:jc w:val="both"/>
      </w:pPr>
      <w:r>
        <w:rPr/>
        <w:t>NH),    </w:t>
      </w:r>
      <w:r>
        <w:rPr>
          <w:spacing w:val="20"/>
        </w:rPr>
        <w:t> </w:t>
      </w:r>
      <w:r>
        <w:rPr/>
        <w:t>EI-    </w:t>
      </w:r>
      <w:r>
        <w:rPr>
          <w:spacing w:val="19"/>
        </w:rPr>
        <w:t> </w:t>
      </w:r>
      <w:r>
        <w:rPr/>
        <w:t>MS    </w:t>
      </w:r>
      <w:r>
        <w:rPr>
          <w:spacing w:val="19"/>
        </w:rPr>
        <w:t> </w:t>
      </w:r>
      <w:r>
        <w:rPr/>
        <w:t>(m/e):    </w:t>
      </w:r>
      <w:r>
        <w:rPr>
          <w:spacing w:val="22"/>
        </w:rPr>
        <w:t> </w:t>
      </w:r>
      <w:r>
        <w:rPr/>
        <w:t>301.32.4-(5-methyl-2-</w:t>
      </w:r>
    </w:p>
    <w:p>
      <w:pPr>
        <w:pStyle w:val="BodyText"/>
        <w:spacing w:line="276" w:lineRule="auto" w:before="34"/>
        <w:ind w:left="140" w:right="44"/>
        <w:jc w:val="both"/>
      </w:pPr>
      <w:r>
        <w:rPr/>
        <w:t>oxoindolin-3-ylideneamino)benzene</w:t>
      </w:r>
      <w:r>
        <w:rPr>
          <w:spacing w:val="1"/>
        </w:rPr>
        <w:t> </w:t>
      </w:r>
      <w:r>
        <w:rPr/>
        <w:t>sulphonamide</w:t>
      </w:r>
      <w:r>
        <w:rPr>
          <w:spacing w:val="-47"/>
        </w:rPr>
        <w:t> </w:t>
      </w:r>
      <w:r>
        <w:rPr/>
        <w:t>(SPIII-SMe) yield: 72 %, mp: 128</w:t>
      </w:r>
      <w:r>
        <w:rPr>
          <w:vertAlign w:val="superscript"/>
        </w:rPr>
        <w:t>0</w:t>
      </w:r>
      <w:r>
        <w:rPr>
          <w:vertAlign w:val="baseline"/>
        </w:rPr>
        <w:t> , IR (KBr) cm</w:t>
      </w:r>
      <w:r>
        <w:rPr>
          <w:vertAlign w:val="superscript"/>
        </w:rPr>
        <w:t>-1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3320</w:t>
      </w:r>
      <w:r>
        <w:rPr>
          <w:spacing w:val="29"/>
          <w:vertAlign w:val="baseline"/>
        </w:rPr>
        <w:t> </w:t>
      </w:r>
      <w:r>
        <w:rPr>
          <w:vertAlign w:val="baseline"/>
        </w:rPr>
        <w:t>(NH),</w:t>
      </w:r>
      <w:r>
        <w:rPr>
          <w:spacing w:val="29"/>
          <w:vertAlign w:val="baseline"/>
        </w:rPr>
        <w:t> </w:t>
      </w:r>
      <w:r>
        <w:rPr>
          <w:vertAlign w:val="baseline"/>
        </w:rPr>
        <w:t>1590</w:t>
      </w:r>
      <w:r>
        <w:rPr>
          <w:spacing w:val="32"/>
          <w:vertAlign w:val="baseline"/>
        </w:rPr>
        <w:t> </w:t>
      </w:r>
      <w:r>
        <w:rPr>
          <w:vertAlign w:val="baseline"/>
        </w:rPr>
        <w:t>(C=N),</w:t>
      </w:r>
      <w:r>
        <w:rPr>
          <w:spacing w:val="30"/>
          <w:vertAlign w:val="baseline"/>
        </w:rPr>
        <w:t> </w:t>
      </w:r>
      <w:r>
        <w:rPr>
          <w:vertAlign w:val="baseline"/>
        </w:rPr>
        <w:t>1650</w:t>
      </w:r>
      <w:r>
        <w:rPr>
          <w:spacing w:val="32"/>
          <w:vertAlign w:val="baseline"/>
        </w:rPr>
        <w:t> </w:t>
      </w:r>
      <w:r>
        <w:rPr>
          <w:vertAlign w:val="baseline"/>
        </w:rPr>
        <w:t>(C=0),</w:t>
      </w:r>
      <w:r>
        <w:rPr>
          <w:spacing w:val="29"/>
          <w:vertAlign w:val="baseline"/>
        </w:rPr>
        <w:t> </w:t>
      </w:r>
      <w:r>
        <w:rPr>
          <w:vertAlign w:val="baseline"/>
        </w:rPr>
        <w:t>1522</w:t>
      </w:r>
      <w:r>
        <w:rPr>
          <w:spacing w:val="29"/>
          <w:vertAlign w:val="baseline"/>
        </w:rPr>
        <w:t> </w:t>
      </w:r>
      <w:r>
        <w:rPr>
          <w:vertAlign w:val="baseline"/>
        </w:rPr>
        <w:t>(C=C),</w:t>
      </w:r>
    </w:p>
    <w:p>
      <w:pPr>
        <w:pStyle w:val="BodyText"/>
        <w:spacing w:before="1"/>
        <w:ind w:left="140"/>
        <w:jc w:val="both"/>
      </w:pPr>
      <w:r>
        <w:rPr/>
        <w:t>PMR</w:t>
      </w:r>
      <w:r>
        <w:rPr>
          <w:spacing w:val="40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42"/>
          <w:vertAlign w:val="baseline"/>
        </w:rPr>
        <w:t> </w:t>
      </w:r>
      <w:r>
        <w:rPr>
          <w:vertAlign w:val="baseline"/>
        </w:rPr>
        <w:t>:</w:t>
      </w:r>
      <w:r>
        <w:rPr>
          <w:spacing w:val="42"/>
          <w:vertAlign w:val="baseline"/>
        </w:rPr>
        <w:t> </w:t>
      </w:r>
      <w:r>
        <w:rPr>
          <w:vertAlign w:val="baseline"/>
        </w:rPr>
        <w:t>2.35</w:t>
      </w:r>
      <w:r>
        <w:rPr>
          <w:spacing w:val="42"/>
          <w:vertAlign w:val="baseline"/>
        </w:rPr>
        <w:t> </w:t>
      </w:r>
      <w:r>
        <w:rPr>
          <w:vertAlign w:val="baseline"/>
        </w:rPr>
        <w:t>(s,</w:t>
      </w:r>
      <w:r>
        <w:rPr>
          <w:spacing w:val="40"/>
          <w:vertAlign w:val="baseline"/>
        </w:rPr>
        <w:t> </w:t>
      </w:r>
      <w:r>
        <w:rPr>
          <w:vertAlign w:val="baseline"/>
        </w:rPr>
        <w:t>3H,</w:t>
      </w:r>
      <w:r>
        <w:rPr>
          <w:spacing w:val="43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42"/>
          <w:vertAlign w:val="baseline"/>
        </w:rPr>
        <w:t> </w:t>
      </w:r>
      <w:r>
        <w:rPr>
          <w:vertAlign w:val="baseline"/>
        </w:rPr>
        <w:t>2.1</w:t>
      </w:r>
      <w:r>
        <w:rPr>
          <w:spacing w:val="43"/>
          <w:vertAlign w:val="baseline"/>
        </w:rPr>
        <w:t> </w:t>
      </w:r>
      <w:r>
        <w:rPr>
          <w:vertAlign w:val="baseline"/>
        </w:rPr>
        <w:t>(b,</w:t>
      </w:r>
      <w:r>
        <w:rPr>
          <w:spacing w:val="43"/>
          <w:vertAlign w:val="baseline"/>
        </w:rPr>
        <w:t> </w:t>
      </w:r>
      <w:r>
        <w:rPr>
          <w:vertAlign w:val="baseline"/>
        </w:rPr>
        <w:t>2H,</w:t>
      </w:r>
    </w:p>
    <w:p>
      <w:pPr>
        <w:pStyle w:val="BodyText"/>
        <w:spacing w:before="34"/>
        <w:ind w:left="140"/>
        <w:jc w:val="both"/>
      </w:pPr>
      <w:r>
        <w:rPr/>
        <w:t>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26"/>
          <w:vertAlign w:val="baseline"/>
        </w:rPr>
        <w:t> </w:t>
      </w:r>
      <w:r>
        <w:rPr>
          <w:vertAlign w:val="baseline"/>
        </w:rPr>
        <w:t>7.0-7.9</w:t>
      </w:r>
      <w:r>
        <w:rPr>
          <w:spacing w:val="26"/>
          <w:vertAlign w:val="baseline"/>
        </w:rPr>
        <w:t> </w:t>
      </w:r>
      <w:r>
        <w:rPr>
          <w:vertAlign w:val="baseline"/>
        </w:rPr>
        <w:t>(m,</w:t>
      </w:r>
      <w:r>
        <w:rPr>
          <w:spacing w:val="26"/>
          <w:vertAlign w:val="baseline"/>
        </w:rPr>
        <w:t> </w:t>
      </w:r>
      <w:r>
        <w:rPr>
          <w:vertAlign w:val="baseline"/>
        </w:rPr>
        <w:t>7H,</w:t>
      </w:r>
      <w:r>
        <w:rPr>
          <w:spacing w:val="27"/>
          <w:vertAlign w:val="baseline"/>
        </w:rPr>
        <w:t> </w:t>
      </w:r>
      <w:r>
        <w:rPr>
          <w:vertAlign w:val="baseline"/>
        </w:rPr>
        <w:t>Ar-H),  </w:t>
      </w:r>
      <w:r>
        <w:rPr>
          <w:spacing w:val="3"/>
          <w:vertAlign w:val="baseline"/>
        </w:rPr>
        <w:t> </w:t>
      </w:r>
      <w:r>
        <w:rPr>
          <w:vertAlign w:val="baseline"/>
        </w:rPr>
        <w:t>8.2</w:t>
      </w:r>
      <w:r>
        <w:rPr>
          <w:spacing w:val="26"/>
          <w:vertAlign w:val="baseline"/>
        </w:rPr>
        <w:t> </w:t>
      </w:r>
      <w:r>
        <w:rPr>
          <w:vertAlign w:val="baseline"/>
        </w:rPr>
        <w:t>(s,</w:t>
      </w:r>
      <w:r>
        <w:rPr>
          <w:spacing w:val="26"/>
          <w:vertAlign w:val="baseline"/>
        </w:rPr>
        <w:t> </w:t>
      </w:r>
      <w:r>
        <w:rPr>
          <w:vertAlign w:val="baseline"/>
        </w:rPr>
        <w:t>1H,</w:t>
      </w:r>
      <w:r>
        <w:rPr>
          <w:spacing w:val="26"/>
          <w:vertAlign w:val="baseline"/>
        </w:rPr>
        <w:t> </w:t>
      </w:r>
      <w:r>
        <w:rPr>
          <w:vertAlign w:val="baseline"/>
        </w:rPr>
        <w:t>NH),</w:t>
      </w:r>
      <w:r>
        <w:rPr>
          <w:spacing w:val="26"/>
          <w:vertAlign w:val="baseline"/>
        </w:rPr>
        <w:t> </w:t>
      </w:r>
      <w:r>
        <w:rPr>
          <w:vertAlign w:val="baseline"/>
        </w:rPr>
        <w:t>EI-</w:t>
      </w:r>
    </w:p>
    <w:p>
      <w:pPr>
        <w:pStyle w:val="BodyText"/>
        <w:spacing w:line="276" w:lineRule="auto" w:before="34"/>
        <w:ind w:left="140" w:right="45"/>
        <w:jc w:val="both"/>
      </w:pPr>
      <w:r>
        <w:rPr/>
        <w:t>MS</w:t>
      </w:r>
      <w:r>
        <w:rPr>
          <w:spacing w:val="1"/>
        </w:rPr>
        <w:t> </w:t>
      </w:r>
      <w:r>
        <w:rPr/>
        <w:t>(m/e):</w:t>
      </w:r>
      <w:r>
        <w:rPr>
          <w:spacing w:val="1"/>
        </w:rPr>
        <w:t> </w:t>
      </w:r>
      <w:r>
        <w:rPr/>
        <w:t>315.35.</w:t>
      </w:r>
      <w:r>
        <w:rPr>
          <w:spacing w:val="1"/>
        </w:rPr>
        <w:t> </w:t>
      </w:r>
      <w:r>
        <w:rPr/>
        <w:t>4-</w:t>
      </w:r>
      <w:r>
        <w:rPr>
          <w:spacing w:val="1"/>
        </w:rPr>
        <w:t> </w:t>
      </w:r>
      <w:r>
        <w:rPr/>
        <w:t>(5-chloro-2-oxoindolin-3</w:t>
      </w:r>
      <w:r>
        <w:rPr>
          <w:spacing w:val="1"/>
        </w:rPr>
        <w:t> </w:t>
      </w:r>
      <w:r>
        <w:rPr/>
        <w:t>ylideneamino)    </w:t>
      </w:r>
      <w:r>
        <w:rPr>
          <w:spacing w:val="40"/>
        </w:rPr>
        <w:t> </w:t>
      </w:r>
      <w:r>
        <w:rPr/>
        <w:t>benzenesulfonamide    </w:t>
      </w:r>
      <w:r>
        <w:rPr>
          <w:spacing w:val="40"/>
        </w:rPr>
        <w:t> </w:t>
      </w:r>
      <w:r>
        <w:rPr/>
        <w:t>(SPIII-SCl)</w:t>
      </w:r>
    </w:p>
    <w:p>
      <w:pPr>
        <w:pStyle w:val="BodyText"/>
        <w:spacing w:line="276" w:lineRule="auto"/>
        <w:ind w:left="140" w:right="42"/>
        <w:jc w:val="both"/>
      </w:pPr>
      <w:r>
        <w:rPr/>
        <w:t>:yield: 82 %, mp: 181</w:t>
      </w:r>
      <w:r>
        <w:rPr>
          <w:vertAlign w:val="superscript"/>
        </w:rPr>
        <w:t>0</w:t>
      </w:r>
      <w:r>
        <w:rPr>
          <w:vertAlign w:val="baseline"/>
        </w:rPr>
        <w:t>, IR (KBr) cm</w:t>
      </w:r>
      <w:r>
        <w:rPr>
          <w:vertAlign w:val="superscript"/>
        </w:rPr>
        <w:t>-1</w:t>
      </w:r>
      <w:r>
        <w:rPr>
          <w:vertAlign w:val="baseline"/>
        </w:rPr>
        <w:t>: 3370 (NH),</w:t>
      </w:r>
      <w:r>
        <w:rPr>
          <w:spacing w:val="1"/>
          <w:vertAlign w:val="baseline"/>
        </w:rPr>
        <w:t> </w:t>
      </w:r>
      <w:r>
        <w:rPr>
          <w:vertAlign w:val="baseline"/>
        </w:rPr>
        <w:t>1577</w:t>
      </w:r>
      <w:r>
        <w:rPr>
          <w:spacing w:val="1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"/>
          <w:vertAlign w:val="baseline"/>
        </w:rPr>
        <w:t> </w:t>
      </w:r>
      <w:r>
        <w:rPr>
          <w:vertAlign w:val="baseline"/>
        </w:rPr>
        <w:t>1680</w:t>
      </w:r>
      <w:r>
        <w:rPr>
          <w:spacing w:val="1"/>
          <w:vertAlign w:val="baseline"/>
        </w:rPr>
        <w:t> </w:t>
      </w:r>
      <w:r>
        <w:rPr>
          <w:vertAlign w:val="baseline"/>
        </w:rPr>
        <w:t>(C=0),</w:t>
      </w:r>
      <w:r>
        <w:rPr>
          <w:spacing w:val="1"/>
          <w:vertAlign w:val="baseline"/>
        </w:rPr>
        <w:t> </w:t>
      </w:r>
      <w:r>
        <w:rPr>
          <w:vertAlign w:val="baseline"/>
        </w:rPr>
        <w:t>1526</w:t>
      </w:r>
      <w:r>
        <w:rPr>
          <w:spacing w:val="1"/>
          <w:vertAlign w:val="baseline"/>
        </w:rPr>
        <w:t> </w:t>
      </w:r>
      <w:r>
        <w:rPr>
          <w:vertAlign w:val="baseline"/>
        </w:rPr>
        <w:t>(C=C),</w:t>
      </w:r>
      <w:r>
        <w:rPr>
          <w:spacing w:val="1"/>
          <w:vertAlign w:val="baseline"/>
        </w:rPr>
        <w:t> </w:t>
      </w:r>
      <w:r>
        <w:rPr>
          <w:vertAlign w:val="baseline"/>
        </w:rPr>
        <w:t>PMR</w:t>
      </w:r>
      <w:r>
        <w:rPr>
          <w:spacing w:val="1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22"/>
          <w:vertAlign w:val="baseline"/>
        </w:rPr>
        <w:t> </w:t>
      </w:r>
      <w:r>
        <w:rPr>
          <w:vertAlign w:val="baseline"/>
        </w:rPr>
        <w:t>:</w:t>
      </w:r>
      <w:r>
        <w:rPr>
          <w:spacing w:val="24"/>
          <w:vertAlign w:val="baseline"/>
        </w:rPr>
        <w:t> </w:t>
      </w:r>
      <w:r>
        <w:rPr>
          <w:vertAlign w:val="baseline"/>
        </w:rPr>
        <w:t>2.1</w:t>
      </w:r>
      <w:r>
        <w:rPr>
          <w:spacing w:val="24"/>
          <w:vertAlign w:val="baseline"/>
        </w:rPr>
        <w:t> </w:t>
      </w:r>
      <w:r>
        <w:rPr>
          <w:vertAlign w:val="baseline"/>
        </w:rPr>
        <w:t>(b,</w:t>
      </w:r>
      <w:r>
        <w:rPr>
          <w:spacing w:val="22"/>
          <w:vertAlign w:val="baseline"/>
        </w:rPr>
        <w:t> </w:t>
      </w:r>
      <w:r>
        <w:rPr>
          <w:vertAlign w:val="baseline"/>
        </w:rPr>
        <w:t>2H,</w:t>
      </w:r>
      <w:r>
        <w:rPr>
          <w:spacing w:val="23"/>
          <w:vertAlign w:val="baseline"/>
        </w:rPr>
        <w:t> </w:t>
      </w:r>
      <w:r>
        <w:rPr>
          <w:vertAlign w:val="baseline"/>
        </w:rPr>
        <w:t>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22"/>
          <w:vertAlign w:val="baseline"/>
        </w:rPr>
        <w:t> </w:t>
      </w:r>
      <w:r>
        <w:rPr>
          <w:vertAlign w:val="baseline"/>
        </w:rPr>
        <w:t>7.0-7.9</w:t>
      </w:r>
      <w:r>
        <w:rPr>
          <w:spacing w:val="24"/>
          <w:vertAlign w:val="baseline"/>
        </w:rPr>
        <w:t> </w:t>
      </w:r>
      <w:r>
        <w:rPr>
          <w:vertAlign w:val="baseline"/>
        </w:rPr>
        <w:t>(m,</w:t>
      </w:r>
      <w:r>
        <w:rPr>
          <w:spacing w:val="25"/>
          <w:vertAlign w:val="baseline"/>
        </w:rPr>
        <w:t> </w:t>
      </w:r>
      <w:r>
        <w:rPr>
          <w:vertAlign w:val="baseline"/>
        </w:rPr>
        <w:t>7H,</w:t>
      </w:r>
      <w:r>
        <w:rPr>
          <w:spacing w:val="26"/>
          <w:vertAlign w:val="baseline"/>
        </w:rPr>
        <w:t> </w:t>
      </w:r>
      <w:r>
        <w:rPr>
          <w:vertAlign w:val="baseline"/>
        </w:rPr>
        <w:t>Ar-</w:t>
      </w:r>
    </w:p>
    <w:p>
      <w:pPr>
        <w:pStyle w:val="BodyText"/>
        <w:ind w:left="140"/>
        <w:jc w:val="both"/>
      </w:pPr>
      <w:r>
        <w:rPr/>
        <w:t>H),   </w:t>
      </w:r>
      <w:r>
        <w:rPr>
          <w:spacing w:val="19"/>
        </w:rPr>
        <w:t> </w:t>
      </w:r>
      <w:r>
        <w:rPr/>
        <w:t>8.0</w:t>
      </w:r>
      <w:r>
        <w:rPr>
          <w:spacing w:val="58"/>
        </w:rPr>
        <w:t> </w:t>
      </w:r>
      <w:r>
        <w:rPr/>
        <w:t>(s,1H,</w:t>
      </w:r>
      <w:r>
        <w:rPr>
          <w:spacing w:val="59"/>
        </w:rPr>
        <w:t> </w:t>
      </w:r>
      <w:r>
        <w:rPr/>
        <w:t>NH),</w:t>
      </w:r>
      <w:r>
        <w:rPr>
          <w:spacing w:val="59"/>
        </w:rPr>
        <w:t> </w:t>
      </w:r>
      <w:r>
        <w:rPr/>
        <w:t>EI-MS</w:t>
      </w:r>
      <w:r>
        <w:rPr>
          <w:spacing w:val="59"/>
        </w:rPr>
        <w:t> </w:t>
      </w:r>
      <w:r>
        <w:rPr/>
        <w:t>(m/e):</w:t>
      </w:r>
      <w:r>
        <w:rPr>
          <w:spacing w:val="59"/>
        </w:rPr>
        <w:t> </w:t>
      </w:r>
      <w:r>
        <w:rPr/>
        <w:t>355.77.4-</w:t>
      </w:r>
      <w:r>
        <w:rPr>
          <w:spacing w:val="58"/>
        </w:rPr>
        <w:t> </w:t>
      </w:r>
      <w:r>
        <w:rPr/>
        <w:t>(1-</w:t>
      </w:r>
    </w:p>
    <w:p>
      <w:pPr>
        <w:pStyle w:val="BodyText"/>
        <w:spacing w:line="276" w:lineRule="auto" w:before="34"/>
        <w:ind w:left="140" w:right="44"/>
      </w:pPr>
      <w:r>
        <w:rPr/>
        <w:t>acetyl-5-bromo-2-oxoindolin-3-ylideneamino)-N-</w:t>
      </w:r>
      <w:r>
        <w:rPr>
          <w:spacing w:val="1"/>
        </w:rPr>
        <w:t> </w:t>
      </w:r>
      <w:r>
        <w:rPr/>
        <w:t>(4,6-dimethylpyrimidin-2-yl)</w:t>
      </w:r>
      <w:r>
        <w:rPr>
          <w:spacing w:val="1"/>
        </w:rPr>
        <w:t> </w:t>
      </w:r>
      <w:r>
        <w:rPr/>
        <w:t>benzene</w:t>
      </w:r>
      <w:r>
        <w:rPr>
          <w:spacing w:val="1"/>
        </w:rPr>
        <w:t> </w:t>
      </w:r>
      <w:r>
        <w:rPr/>
        <w:t>sulphonamide</w:t>
      </w:r>
      <w:r>
        <w:rPr>
          <w:spacing w:val="-47"/>
        </w:rPr>
        <w:t> </w:t>
      </w:r>
      <w:r>
        <w:rPr/>
        <w:t>(SPIII-5Br-AC):</w:t>
      </w:r>
      <w:r>
        <w:rPr>
          <w:spacing w:val="4"/>
        </w:rPr>
        <w:t> </w:t>
      </w:r>
      <w:r>
        <w:rPr/>
        <w:t>yield:</w:t>
      </w:r>
      <w:r>
        <w:rPr>
          <w:spacing w:val="1"/>
        </w:rPr>
        <w:t> </w:t>
      </w:r>
      <w:r>
        <w:rPr/>
        <w:t>67</w:t>
      </w:r>
      <w:r>
        <w:rPr>
          <w:spacing w:val="3"/>
        </w:rPr>
        <w:t> </w:t>
      </w:r>
      <w:r>
        <w:rPr/>
        <w:t>%, mp:</w:t>
      </w:r>
      <w:r>
        <w:rPr>
          <w:spacing w:val="2"/>
        </w:rPr>
        <w:t> </w:t>
      </w:r>
      <w:r>
        <w:rPr/>
        <w:t>221</w:t>
      </w:r>
      <w:r>
        <w:rPr>
          <w:vertAlign w:val="superscript"/>
        </w:rPr>
        <w:t>0</w:t>
      </w:r>
      <w:r>
        <w:rPr>
          <w:vertAlign w:val="baseline"/>
        </w:rPr>
        <w:t>,</w:t>
      </w:r>
      <w:r>
        <w:rPr>
          <w:spacing w:val="2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2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</w:t>
      </w:r>
      <w:r>
        <w:rPr>
          <w:spacing w:val="-47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:</w:t>
      </w:r>
      <w:r>
        <w:rPr>
          <w:spacing w:val="4"/>
          <w:vertAlign w:val="baseline"/>
        </w:rPr>
        <w:t> </w:t>
      </w:r>
      <w:r>
        <w:rPr>
          <w:vertAlign w:val="baseline"/>
        </w:rPr>
        <w:t>3310</w:t>
      </w:r>
      <w:r>
        <w:rPr>
          <w:spacing w:val="6"/>
          <w:vertAlign w:val="baseline"/>
        </w:rPr>
        <w:t> </w:t>
      </w:r>
      <w:r>
        <w:rPr>
          <w:vertAlign w:val="baseline"/>
        </w:rPr>
        <w:t>(NH),</w:t>
      </w:r>
      <w:r>
        <w:rPr>
          <w:spacing w:val="2"/>
          <w:vertAlign w:val="baseline"/>
        </w:rPr>
        <w:t> </w:t>
      </w:r>
      <w:r>
        <w:rPr>
          <w:vertAlign w:val="baseline"/>
        </w:rPr>
        <w:t>1690</w:t>
      </w:r>
      <w:r>
        <w:rPr>
          <w:spacing w:val="6"/>
          <w:vertAlign w:val="baseline"/>
        </w:rPr>
        <w:t> </w:t>
      </w:r>
      <w:r>
        <w:rPr>
          <w:vertAlign w:val="baseline"/>
        </w:rPr>
        <w:t>(C=N),</w:t>
      </w:r>
      <w:r>
        <w:rPr>
          <w:spacing w:val="5"/>
          <w:vertAlign w:val="baseline"/>
        </w:rPr>
        <w:t> </w:t>
      </w:r>
      <w:r>
        <w:rPr>
          <w:vertAlign w:val="baseline"/>
        </w:rPr>
        <w:t>1705</w:t>
      </w:r>
      <w:r>
        <w:rPr>
          <w:spacing w:val="6"/>
          <w:vertAlign w:val="baseline"/>
        </w:rPr>
        <w:t> </w:t>
      </w:r>
      <w:r>
        <w:rPr>
          <w:vertAlign w:val="baseline"/>
        </w:rPr>
        <w:t>(C=0),</w:t>
      </w:r>
      <w:r>
        <w:rPr>
          <w:spacing w:val="5"/>
          <w:vertAlign w:val="baseline"/>
        </w:rPr>
        <w:t> </w:t>
      </w:r>
      <w:r>
        <w:rPr>
          <w:vertAlign w:val="baseline"/>
        </w:rPr>
        <w:t>1510</w:t>
      </w:r>
      <w:r>
        <w:rPr>
          <w:spacing w:val="4"/>
          <w:vertAlign w:val="baseline"/>
        </w:rPr>
        <w:t> </w:t>
      </w:r>
      <w:r>
        <w:rPr>
          <w:vertAlign w:val="baseline"/>
        </w:rPr>
        <w:t>(C=C),</w:t>
      </w:r>
    </w:p>
    <w:p>
      <w:pPr>
        <w:pStyle w:val="BodyText"/>
        <w:spacing w:before="1"/>
        <w:ind w:left="140"/>
      </w:pPr>
      <w:r>
        <w:rPr/>
        <w:t>PMR</w:t>
      </w:r>
      <w:r>
        <w:rPr>
          <w:spacing w:val="16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  <w:r>
        <w:rPr>
          <w:spacing w:val="18"/>
          <w:vertAlign w:val="baseline"/>
        </w:rPr>
        <w:t> </w:t>
      </w:r>
      <w:r>
        <w:rPr>
          <w:vertAlign w:val="baseline"/>
        </w:rPr>
        <w:t>2.30</w:t>
      </w:r>
      <w:r>
        <w:rPr>
          <w:spacing w:val="18"/>
          <w:vertAlign w:val="baseline"/>
        </w:rPr>
        <w:t> </w:t>
      </w:r>
      <w:r>
        <w:rPr>
          <w:vertAlign w:val="baseline"/>
        </w:rPr>
        <w:t>(s,</w:t>
      </w:r>
      <w:r>
        <w:rPr>
          <w:spacing w:val="19"/>
          <w:vertAlign w:val="baseline"/>
        </w:rPr>
        <w:t> </w:t>
      </w:r>
      <w:r>
        <w:rPr>
          <w:vertAlign w:val="baseline"/>
        </w:rPr>
        <w:t>6H,</w:t>
      </w:r>
      <w:r>
        <w:rPr>
          <w:spacing w:val="18"/>
          <w:vertAlign w:val="baseline"/>
        </w:rPr>
        <w:t> </w:t>
      </w:r>
      <w:r>
        <w:rPr>
          <w:vertAlign w:val="baseline"/>
        </w:rPr>
        <w:t>2xCH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19"/>
          <w:vertAlign w:val="baseline"/>
        </w:rPr>
        <w:t> </w:t>
      </w:r>
      <w:r>
        <w:rPr>
          <w:vertAlign w:val="baseline"/>
        </w:rPr>
        <w:t>2.42</w:t>
      </w:r>
      <w:r>
        <w:rPr>
          <w:spacing w:val="19"/>
          <w:vertAlign w:val="baseline"/>
        </w:rPr>
        <w:t> </w:t>
      </w:r>
      <w:r>
        <w:rPr>
          <w:vertAlign w:val="baseline"/>
        </w:rPr>
        <w:t>(s,</w:t>
      </w:r>
      <w:r>
        <w:rPr>
          <w:spacing w:val="18"/>
          <w:vertAlign w:val="baseline"/>
        </w:rPr>
        <w:t> </w:t>
      </w:r>
      <w:r>
        <w:rPr>
          <w:vertAlign w:val="baseline"/>
        </w:rPr>
        <w:t>3H,</w:t>
      </w:r>
    </w:p>
    <w:p>
      <w:pPr>
        <w:pStyle w:val="BodyText"/>
        <w:spacing w:before="34"/>
        <w:ind w:left="140"/>
      </w:pP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7"/>
          <w:vertAlign w:val="baseline"/>
        </w:rPr>
        <w:t> </w:t>
      </w:r>
      <w:r>
        <w:rPr>
          <w:vertAlign w:val="baseline"/>
        </w:rPr>
        <w:t>4.1</w:t>
      </w:r>
      <w:r>
        <w:rPr>
          <w:spacing w:val="8"/>
          <w:vertAlign w:val="baseline"/>
        </w:rPr>
        <w:t> </w:t>
      </w:r>
      <w:r>
        <w:rPr>
          <w:vertAlign w:val="baseline"/>
        </w:rPr>
        <w:t>(b,</w:t>
      </w:r>
      <w:r>
        <w:rPr>
          <w:spacing w:val="7"/>
          <w:vertAlign w:val="baseline"/>
        </w:rPr>
        <w:t> </w:t>
      </w:r>
      <w:r>
        <w:rPr>
          <w:vertAlign w:val="baseline"/>
        </w:rPr>
        <w:t>1H,</w:t>
      </w:r>
      <w:r>
        <w:rPr>
          <w:spacing w:val="11"/>
          <w:vertAlign w:val="baseline"/>
        </w:rPr>
        <w:t> </w:t>
      </w:r>
      <w:r>
        <w:rPr>
          <w:vertAlign w:val="baseline"/>
        </w:rPr>
        <w:t>-SO</w:t>
      </w:r>
      <w:r>
        <w:rPr>
          <w:vertAlign w:val="subscript"/>
        </w:rPr>
        <w:t>2</w:t>
      </w:r>
      <w:r>
        <w:rPr>
          <w:vertAlign w:val="baseline"/>
        </w:rPr>
        <w:t>NH),</w:t>
      </w:r>
      <w:r>
        <w:rPr>
          <w:spacing w:val="7"/>
          <w:vertAlign w:val="baseline"/>
        </w:rPr>
        <w:t> </w:t>
      </w:r>
      <w:r>
        <w:rPr>
          <w:vertAlign w:val="baseline"/>
        </w:rPr>
        <w:t>6.1</w:t>
      </w:r>
      <w:r>
        <w:rPr>
          <w:spacing w:val="8"/>
          <w:vertAlign w:val="baseline"/>
        </w:rPr>
        <w:t> </w:t>
      </w:r>
      <w:r>
        <w:rPr>
          <w:vertAlign w:val="baseline"/>
        </w:rPr>
        <w:t>(d,</w:t>
      </w:r>
      <w:r>
        <w:rPr>
          <w:spacing w:val="7"/>
          <w:vertAlign w:val="baseline"/>
        </w:rPr>
        <w:t> </w:t>
      </w:r>
      <w:r>
        <w:rPr>
          <w:vertAlign w:val="baseline"/>
        </w:rPr>
        <w:t>2H,</w:t>
      </w:r>
      <w:r>
        <w:rPr>
          <w:spacing w:val="8"/>
          <w:vertAlign w:val="baseline"/>
        </w:rPr>
        <w:t> </w:t>
      </w:r>
      <w:r>
        <w:rPr>
          <w:vertAlign w:val="baseline"/>
        </w:rPr>
        <w:t>pyrimidinyl),</w:t>
      </w:r>
    </w:p>
    <w:p>
      <w:pPr>
        <w:pStyle w:val="BodyText"/>
        <w:spacing w:before="34"/>
        <w:ind w:left="140"/>
      </w:pPr>
      <w:r>
        <w:rPr/>
        <w:t>7.0-7.92</w:t>
      </w:r>
      <w:r>
        <w:rPr>
          <w:spacing w:val="60"/>
        </w:rPr>
        <w:t> </w:t>
      </w:r>
      <w:r>
        <w:rPr/>
        <w:t>(m,</w:t>
      </w:r>
      <w:r>
        <w:rPr>
          <w:spacing w:val="60"/>
        </w:rPr>
        <w:t> </w:t>
      </w:r>
      <w:r>
        <w:rPr/>
        <w:t>7H,</w:t>
      </w:r>
      <w:r>
        <w:rPr>
          <w:spacing w:val="60"/>
        </w:rPr>
        <w:t> </w:t>
      </w:r>
      <w:r>
        <w:rPr/>
        <w:t>Ar-H),</w:t>
      </w:r>
      <w:r>
        <w:rPr>
          <w:spacing w:val="60"/>
        </w:rPr>
        <w:t> </w:t>
      </w:r>
      <w:r>
        <w:rPr/>
        <w:t>EI-MS</w:t>
      </w:r>
      <w:r>
        <w:rPr>
          <w:spacing w:val="59"/>
        </w:rPr>
        <w:t> </w:t>
      </w:r>
      <w:r>
        <w:rPr/>
        <w:t>(m/e):528.384-(1-</w:t>
      </w:r>
    </w:p>
    <w:p>
      <w:pPr>
        <w:pStyle w:val="BodyText"/>
        <w:spacing w:before="36"/>
        <w:ind w:left="140"/>
      </w:pPr>
      <w:r>
        <w:rPr/>
        <w:t>benzoyl-5-bromo-2-oxoindolin-3-ylideneamino)-N-</w:t>
      </w:r>
    </w:p>
    <w:p>
      <w:pPr>
        <w:pStyle w:val="BodyText"/>
        <w:spacing w:line="276" w:lineRule="auto" w:before="80"/>
        <w:ind w:left="140" w:right="138"/>
        <w:jc w:val="both"/>
      </w:pPr>
      <w:r>
        <w:rPr/>
        <w:br w:type="column"/>
      </w:r>
      <w:r>
        <w:rPr/>
        <w:t>(4,6-dimethylpyrimidin-2-yl)benzene</w:t>
      </w:r>
      <w:r>
        <w:rPr>
          <w:spacing w:val="1"/>
        </w:rPr>
        <w:t> </w:t>
      </w:r>
      <w:r>
        <w:rPr/>
        <w:t>sulfonamide</w:t>
      </w:r>
      <w:r>
        <w:rPr>
          <w:spacing w:val="-47"/>
        </w:rPr>
        <w:t> </w:t>
      </w:r>
      <w:r>
        <w:rPr/>
        <w:t>(SPIII-5Br-BZ): yield: 72 %, mp: 285</w:t>
      </w:r>
      <w:r>
        <w:rPr>
          <w:vertAlign w:val="superscript"/>
        </w:rPr>
        <w:t>0</w:t>
      </w:r>
      <w:r>
        <w:rPr>
          <w:vertAlign w:val="baseline"/>
        </w:rPr>
        <w:t> , IR (KBr) cm</w:t>
      </w:r>
      <w:r>
        <w:rPr>
          <w:vertAlign w:val="superscript"/>
        </w:rPr>
        <w:t>-</w:t>
      </w:r>
      <w:r>
        <w:rPr>
          <w:spacing w:val="-47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:</w:t>
      </w:r>
      <w:r>
        <w:rPr>
          <w:spacing w:val="4"/>
          <w:vertAlign w:val="baseline"/>
        </w:rPr>
        <w:t> </w:t>
      </w:r>
      <w:r>
        <w:rPr>
          <w:vertAlign w:val="baseline"/>
        </w:rPr>
        <w:t>3320</w:t>
      </w:r>
      <w:r>
        <w:rPr>
          <w:spacing w:val="6"/>
          <w:vertAlign w:val="baseline"/>
        </w:rPr>
        <w:t> </w:t>
      </w:r>
      <w:r>
        <w:rPr>
          <w:vertAlign w:val="baseline"/>
        </w:rPr>
        <w:t>(NH),</w:t>
      </w:r>
      <w:r>
        <w:rPr>
          <w:spacing w:val="2"/>
          <w:vertAlign w:val="baseline"/>
        </w:rPr>
        <w:t> </w:t>
      </w:r>
      <w:r>
        <w:rPr>
          <w:vertAlign w:val="baseline"/>
        </w:rPr>
        <w:t>1695</w:t>
      </w:r>
      <w:r>
        <w:rPr>
          <w:spacing w:val="6"/>
          <w:vertAlign w:val="baseline"/>
        </w:rPr>
        <w:t> </w:t>
      </w:r>
      <w:r>
        <w:rPr>
          <w:vertAlign w:val="baseline"/>
        </w:rPr>
        <w:t>(C=N),</w:t>
      </w:r>
      <w:r>
        <w:rPr>
          <w:spacing w:val="5"/>
          <w:vertAlign w:val="baseline"/>
        </w:rPr>
        <w:t> </w:t>
      </w:r>
      <w:r>
        <w:rPr>
          <w:vertAlign w:val="baseline"/>
        </w:rPr>
        <w:t>1707</w:t>
      </w:r>
      <w:r>
        <w:rPr>
          <w:spacing w:val="6"/>
          <w:vertAlign w:val="baseline"/>
        </w:rPr>
        <w:t> </w:t>
      </w:r>
      <w:r>
        <w:rPr>
          <w:vertAlign w:val="baseline"/>
        </w:rPr>
        <w:t>(C=0),</w:t>
      </w:r>
      <w:r>
        <w:rPr>
          <w:spacing w:val="5"/>
          <w:vertAlign w:val="baseline"/>
        </w:rPr>
        <w:t> </w:t>
      </w:r>
      <w:r>
        <w:rPr>
          <w:vertAlign w:val="baseline"/>
        </w:rPr>
        <w:t>1520</w:t>
      </w:r>
      <w:r>
        <w:rPr>
          <w:spacing w:val="4"/>
          <w:vertAlign w:val="baseline"/>
        </w:rPr>
        <w:t> </w:t>
      </w:r>
      <w:r>
        <w:rPr>
          <w:vertAlign w:val="baseline"/>
        </w:rPr>
        <w:t>(C=C),</w:t>
      </w:r>
    </w:p>
    <w:p>
      <w:pPr>
        <w:pStyle w:val="BodyText"/>
        <w:spacing w:before="1"/>
        <w:ind w:left="140"/>
        <w:jc w:val="both"/>
      </w:pPr>
      <w:r>
        <w:rPr/>
        <w:t>PMR</w:t>
      </w:r>
      <w:r>
        <w:rPr>
          <w:spacing w:val="11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  <w:r>
        <w:rPr>
          <w:spacing w:val="13"/>
          <w:vertAlign w:val="baseline"/>
        </w:rPr>
        <w:t> </w:t>
      </w:r>
      <w:r>
        <w:rPr>
          <w:vertAlign w:val="baseline"/>
        </w:rPr>
        <w:t>2.32</w:t>
      </w:r>
      <w:r>
        <w:rPr>
          <w:spacing w:val="11"/>
          <w:vertAlign w:val="baseline"/>
        </w:rPr>
        <w:t> </w:t>
      </w:r>
      <w:r>
        <w:rPr>
          <w:vertAlign w:val="baseline"/>
        </w:rPr>
        <w:t>(s,</w:t>
      </w:r>
      <w:r>
        <w:rPr>
          <w:spacing w:val="14"/>
          <w:vertAlign w:val="baseline"/>
        </w:rPr>
        <w:t> </w:t>
      </w:r>
      <w:r>
        <w:rPr>
          <w:vertAlign w:val="baseline"/>
        </w:rPr>
        <w:t>6H,</w:t>
      </w:r>
      <w:r>
        <w:rPr>
          <w:spacing w:val="13"/>
          <w:vertAlign w:val="baseline"/>
        </w:rPr>
        <w:t> </w:t>
      </w:r>
      <w:r>
        <w:rPr>
          <w:vertAlign w:val="baseline"/>
        </w:rPr>
        <w:t>2xCH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14"/>
          <w:vertAlign w:val="baseline"/>
        </w:rPr>
        <w:t> </w:t>
      </w:r>
      <w:r>
        <w:rPr>
          <w:vertAlign w:val="baseline"/>
        </w:rPr>
        <w:t>4.1</w:t>
      </w:r>
      <w:r>
        <w:rPr>
          <w:spacing w:val="11"/>
          <w:vertAlign w:val="baseline"/>
        </w:rPr>
        <w:t> </w:t>
      </w:r>
      <w:r>
        <w:rPr>
          <w:vertAlign w:val="baseline"/>
        </w:rPr>
        <w:t>(b,</w:t>
      </w:r>
      <w:r>
        <w:rPr>
          <w:spacing w:val="12"/>
          <w:vertAlign w:val="baseline"/>
        </w:rPr>
        <w:t> </w:t>
      </w:r>
      <w:r>
        <w:rPr>
          <w:vertAlign w:val="baseline"/>
        </w:rPr>
        <w:t>1H,</w:t>
      </w:r>
      <w:r>
        <w:rPr>
          <w:spacing w:val="14"/>
          <w:vertAlign w:val="baseline"/>
        </w:rPr>
        <w:t> </w:t>
      </w:r>
      <w:r>
        <w:rPr>
          <w:vertAlign w:val="baseline"/>
        </w:rPr>
        <w:t>-</w:t>
      </w:r>
    </w:p>
    <w:p>
      <w:pPr>
        <w:pStyle w:val="BodyText"/>
        <w:spacing w:before="34"/>
        <w:ind w:left="140"/>
        <w:jc w:val="both"/>
      </w:pPr>
      <w:r>
        <w:rPr/>
        <w:t>SO</w:t>
      </w:r>
      <w:r>
        <w:rPr>
          <w:vertAlign w:val="subscript"/>
        </w:rPr>
        <w:t>2</w:t>
      </w:r>
      <w:r>
        <w:rPr>
          <w:vertAlign w:val="baseline"/>
        </w:rPr>
        <w:t>NH),</w:t>
      </w:r>
      <w:r>
        <w:rPr>
          <w:spacing w:val="14"/>
          <w:vertAlign w:val="baseline"/>
        </w:rPr>
        <w:t> </w:t>
      </w:r>
      <w:r>
        <w:rPr>
          <w:vertAlign w:val="baseline"/>
        </w:rPr>
        <w:t>6.1</w:t>
      </w:r>
      <w:r>
        <w:rPr>
          <w:spacing w:val="15"/>
          <w:vertAlign w:val="baseline"/>
        </w:rPr>
        <w:t> </w:t>
      </w:r>
      <w:r>
        <w:rPr>
          <w:vertAlign w:val="baseline"/>
        </w:rPr>
        <w:t>(d,</w:t>
      </w:r>
      <w:r>
        <w:rPr>
          <w:spacing w:val="15"/>
          <w:vertAlign w:val="baseline"/>
        </w:rPr>
        <w:t> </w:t>
      </w:r>
      <w:r>
        <w:rPr>
          <w:vertAlign w:val="baseline"/>
        </w:rPr>
        <w:t>2H,</w:t>
      </w:r>
      <w:r>
        <w:rPr>
          <w:spacing w:val="14"/>
          <w:vertAlign w:val="baseline"/>
        </w:rPr>
        <w:t> </w:t>
      </w:r>
      <w:r>
        <w:rPr>
          <w:vertAlign w:val="baseline"/>
        </w:rPr>
        <w:t>pyrimidinyl),</w:t>
      </w:r>
      <w:r>
        <w:rPr>
          <w:spacing w:val="79"/>
          <w:vertAlign w:val="baseline"/>
        </w:rPr>
        <w:t> </w:t>
      </w:r>
      <w:r>
        <w:rPr>
          <w:vertAlign w:val="baseline"/>
        </w:rPr>
        <w:t>7.1-8.0</w:t>
      </w:r>
      <w:r>
        <w:rPr>
          <w:spacing w:val="16"/>
          <w:vertAlign w:val="baseline"/>
        </w:rPr>
        <w:t> </w:t>
      </w:r>
      <w:r>
        <w:rPr>
          <w:vertAlign w:val="baseline"/>
        </w:rPr>
        <w:t>(m,</w:t>
      </w:r>
      <w:r>
        <w:rPr>
          <w:spacing w:val="14"/>
          <w:vertAlign w:val="baseline"/>
        </w:rPr>
        <w:t> </w:t>
      </w:r>
      <w:r>
        <w:rPr>
          <w:vertAlign w:val="baseline"/>
        </w:rPr>
        <w:t>11H,</w:t>
      </w:r>
    </w:p>
    <w:p>
      <w:pPr>
        <w:pStyle w:val="BodyText"/>
        <w:spacing w:line="276" w:lineRule="auto" w:before="34"/>
        <w:ind w:left="140" w:right="138"/>
        <w:jc w:val="both"/>
      </w:pPr>
      <w:r>
        <w:rPr/>
        <w:t>Ar-H), EI-MS (m/e)</w:t>
      </w:r>
      <w:r>
        <w:rPr>
          <w:spacing w:val="1"/>
        </w:rPr>
        <w:t> </w:t>
      </w:r>
      <w:r>
        <w:rPr/>
        <w:t>:590.044-(1-acetyl-5-methyl-2-</w:t>
      </w:r>
      <w:r>
        <w:rPr>
          <w:spacing w:val="1"/>
        </w:rPr>
        <w:t> </w:t>
      </w:r>
      <w:r>
        <w:rPr/>
        <w:t>oxoindolin-3ylideneamino)-N(4,6dimethylpyrimidin-</w:t>
      </w:r>
      <w:r>
        <w:rPr>
          <w:spacing w:val="-48"/>
        </w:rPr>
        <w:t> </w:t>
      </w:r>
      <w:r>
        <w:rPr/>
        <w:t>2-yl)</w:t>
      </w:r>
      <w:r>
        <w:rPr>
          <w:spacing w:val="1"/>
        </w:rPr>
        <w:t> </w:t>
      </w:r>
      <w:r>
        <w:rPr/>
        <w:t>benzene</w:t>
      </w:r>
      <w:r>
        <w:rPr>
          <w:spacing w:val="1"/>
        </w:rPr>
        <w:t> </w:t>
      </w:r>
      <w:r>
        <w:rPr/>
        <w:t>sulfonamide</w:t>
      </w:r>
      <w:r>
        <w:rPr>
          <w:spacing w:val="1"/>
        </w:rPr>
        <w:t> </w:t>
      </w:r>
      <w:r>
        <w:rPr/>
        <w:t>(SPIII-5Me-AC):</w:t>
      </w:r>
      <w:r>
        <w:rPr>
          <w:spacing w:val="50"/>
        </w:rPr>
        <w:t> </w:t>
      </w:r>
      <w:r>
        <w:rPr/>
        <w:t>yield:</w:t>
      </w:r>
      <w:r>
        <w:rPr>
          <w:spacing w:val="-47"/>
        </w:rPr>
        <w:t> </w:t>
      </w:r>
      <w:r>
        <w:rPr/>
        <w:t>72 %, mp: 228</w:t>
      </w:r>
      <w:r>
        <w:rPr>
          <w:vertAlign w:val="superscript"/>
        </w:rPr>
        <w:t>0</w:t>
      </w:r>
      <w:r>
        <w:rPr>
          <w:vertAlign w:val="baseline"/>
        </w:rPr>
        <w:t> , IR (KBr) cm</w:t>
      </w:r>
      <w:r>
        <w:rPr>
          <w:vertAlign w:val="superscript"/>
        </w:rPr>
        <w:t>-1</w:t>
      </w:r>
      <w:r>
        <w:rPr>
          <w:vertAlign w:val="baseline"/>
        </w:rPr>
        <w:t>: 3360 (NH), 1685</w:t>
      </w:r>
      <w:r>
        <w:rPr>
          <w:spacing w:val="1"/>
          <w:vertAlign w:val="baseline"/>
        </w:rPr>
        <w:t> </w:t>
      </w:r>
      <w:r>
        <w:rPr>
          <w:vertAlign w:val="baseline"/>
        </w:rPr>
        <w:t>(C=N),</w:t>
      </w:r>
      <w:r>
        <w:rPr>
          <w:spacing w:val="20"/>
          <w:vertAlign w:val="baseline"/>
        </w:rPr>
        <w:t> </w:t>
      </w:r>
      <w:r>
        <w:rPr>
          <w:vertAlign w:val="baseline"/>
        </w:rPr>
        <w:t>1705</w:t>
      </w:r>
      <w:r>
        <w:rPr>
          <w:spacing w:val="21"/>
          <w:vertAlign w:val="baseline"/>
        </w:rPr>
        <w:t> </w:t>
      </w:r>
      <w:r>
        <w:rPr>
          <w:vertAlign w:val="baseline"/>
        </w:rPr>
        <w:t>(C=0),</w:t>
      </w:r>
      <w:r>
        <w:rPr>
          <w:spacing w:val="19"/>
          <w:vertAlign w:val="baseline"/>
        </w:rPr>
        <w:t> </w:t>
      </w:r>
      <w:r>
        <w:rPr>
          <w:vertAlign w:val="baseline"/>
        </w:rPr>
        <w:t>1530</w:t>
      </w:r>
      <w:r>
        <w:rPr>
          <w:spacing w:val="21"/>
          <w:vertAlign w:val="baseline"/>
        </w:rPr>
        <w:t> </w:t>
      </w:r>
      <w:r>
        <w:rPr>
          <w:vertAlign w:val="baseline"/>
        </w:rPr>
        <w:t>(C=C),</w:t>
      </w:r>
      <w:r>
        <w:rPr>
          <w:spacing w:val="21"/>
          <w:vertAlign w:val="baseline"/>
        </w:rPr>
        <w:t> </w:t>
      </w:r>
      <w:r>
        <w:rPr>
          <w:vertAlign w:val="baseline"/>
        </w:rPr>
        <w:t>PMR</w:t>
      </w:r>
      <w:r>
        <w:rPr>
          <w:spacing w:val="19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</w:p>
    <w:p>
      <w:pPr>
        <w:pStyle w:val="BodyText"/>
        <w:spacing w:before="1"/>
        <w:ind w:left="140"/>
      </w:pPr>
      <w:r>
        <w:rPr/>
        <w:t>2.10</w:t>
      </w:r>
      <w:r>
        <w:rPr>
          <w:spacing w:val="35"/>
        </w:rPr>
        <w:t> </w:t>
      </w:r>
      <w:r>
        <w:rPr/>
        <w:t>(s,</w:t>
      </w:r>
      <w:r>
        <w:rPr>
          <w:spacing w:val="38"/>
        </w:rPr>
        <w:t> </w:t>
      </w:r>
      <w:r>
        <w:rPr/>
        <w:t>6H,</w:t>
      </w:r>
      <w:r>
        <w:rPr>
          <w:spacing w:val="37"/>
        </w:rPr>
        <w:t> </w:t>
      </w: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38"/>
          <w:vertAlign w:val="baseline"/>
        </w:rPr>
        <w:t> </w:t>
      </w:r>
      <w:r>
        <w:rPr>
          <w:vertAlign w:val="baseline"/>
        </w:rPr>
        <w:t>2.32</w:t>
      </w:r>
      <w:r>
        <w:rPr>
          <w:spacing w:val="38"/>
          <w:vertAlign w:val="baseline"/>
        </w:rPr>
        <w:t> </w:t>
      </w:r>
      <w:r>
        <w:rPr>
          <w:vertAlign w:val="baseline"/>
        </w:rPr>
        <w:t>(s,</w:t>
      </w:r>
      <w:r>
        <w:rPr>
          <w:spacing w:val="34"/>
          <w:vertAlign w:val="baseline"/>
        </w:rPr>
        <w:t> </w:t>
      </w:r>
      <w:r>
        <w:rPr>
          <w:vertAlign w:val="baseline"/>
        </w:rPr>
        <w:t>3H,</w:t>
      </w:r>
      <w:r>
        <w:rPr>
          <w:spacing w:val="38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38"/>
          <w:vertAlign w:val="baseline"/>
        </w:rPr>
        <w:t> </w:t>
      </w:r>
      <w:r>
        <w:rPr>
          <w:vertAlign w:val="baseline"/>
        </w:rPr>
        <w:t>2.45</w:t>
      </w:r>
      <w:r>
        <w:rPr>
          <w:spacing w:val="35"/>
          <w:vertAlign w:val="baseline"/>
        </w:rPr>
        <w:t> </w:t>
      </w:r>
      <w:r>
        <w:rPr>
          <w:vertAlign w:val="baseline"/>
        </w:rPr>
        <w:t>(s,</w:t>
      </w:r>
      <w:r>
        <w:rPr>
          <w:spacing w:val="38"/>
          <w:vertAlign w:val="baseline"/>
        </w:rPr>
        <w:t> </w:t>
      </w:r>
      <w:r>
        <w:rPr>
          <w:vertAlign w:val="baseline"/>
        </w:rPr>
        <w:t>3H,</w:t>
      </w:r>
    </w:p>
    <w:p>
      <w:pPr>
        <w:pStyle w:val="BodyText"/>
        <w:spacing w:before="34"/>
        <w:ind w:left="140"/>
      </w:pP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), 4.1 (b,</w:t>
      </w:r>
      <w:r>
        <w:rPr>
          <w:spacing w:val="1"/>
          <w:vertAlign w:val="baseline"/>
        </w:rPr>
        <w:t> </w:t>
      </w:r>
      <w:r>
        <w:rPr>
          <w:vertAlign w:val="baseline"/>
        </w:rPr>
        <w:t>1H,</w:t>
      </w:r>
      <w:r>
        <w:rPr>
          <w:spacing w:val="3"/>
          <w:vertAlign w:val="baseline"/>
        </w:rPr>
        <w:t> </w:t>
      </w:r>
      <w:r>
        <w:rPr>
          <w:vertAlign w:val="baseline"/>
        </w:rPr>
        <w:t>-SO</w:t>
      </w:r>
      <w:r>
        <w:rPr>
          <w:vertAlign w:val="subscript"/>
        </w:rPr>
        <w:t>2</w:t>
      </w:r>
      <w:r>
        <w:rPr>
          <w:vertAlign w:val="baseline"/>
        </w:rPr>
        <w:t>NH),</w:t>
      </w:r>
      <w:r>
        <w:rPr>
          <w:spacing w:val="53"/>
          <w:vertAlign w:val="baseline"/>
        </w:rPr>
        <w:t> </w:t>
      </w:r>
      <w:r>
        <w:rPr>
          <w:vertAlign w:val="baseline"/>
        </w:rPr>
        <w:t>6.1</w:t>
      </w:r>
      <w:r>
        <w:rPr>
          <w:spacing w:val="1"/>
          <w:vertAlign w:val="baseline"/>
        </w:rPr>
        <w:t> </w:t>
      </w:r>
      <w:r>
        <w:rPr>
          <w:vertAlign w:val="baseline"/>
        </w:rPr>
        <w:t>(d, 2H,</w:t>
      </w:r>
      <w:r>
        <w:rPr>
          <w:spacing w:val="1"/>
          <w:vertAlign w:val="baseline"/>
        </w:rPr>
        <w:t> </w:t>
      </w:r>
      <w:r>
        <w:rPr>
          <w:vertAlign w:val="baseline"/>
        </w:rPr>
        <w:t>pyrimidinyl),</w:t>
      </w:r>
    </w:p>
    <w:p>
      <w:pPr>
        <w:pStyle w:val="BodyText"/>
        <w:spacing w:before="34"/>
        <w:ind w:left="140"/>
      </w:pPr>
      <w:r>
        <w:rPr/>
        <w:t>7.0-7.92</w:t>
      </w:r>
      <w:r>
        <w:rPr>
          <w:spacing w:val="42"/>
        </w:rPr>
        <w:t> </w:t>
      </w:r>
      <w:r>
        <w:rPr/>
        <w:t>(m,</w:t>
      </w:r>
      <w:r>
        <w:rPr>
          <w:spacing w:val="44"/>
        </w:rPr>
        <w:t> </w:t>
      </w:r>
      <w:r>
        <w:rPr/>
        <w:t>7H,</w:t>
      </w:r>
      <w:r>
        <w:rPr>
          <w:spacing w:val="44"/>
        </w:rPr>
        <w:t> </w:t>
      </w:r>
      <w:r>
        <w:rPr/>
        <w:t>Ar-H),  </w:t>
      </w:r>
      <w:r>
        <w:rPr>
          <w:spacing w:val="39"/>
        </w:rPr>
        <w:t> </w:t>
      </w:r>
      <w:r>
        <w:rPr/>
        <w:t>8.0</w:t>
      </w:r>
      <w:r>
        <w:rPr>
          <w:spacing w:val="45"/>
        </w:rPr>
        <w:t> </w:t>
      </w:r>
      <w:r>
        <w:rPr/>
        <w:t>(s,</w:t>
      </w:r>
      <w:r>
        <w:rPr>
          <w:spacing w:val="45"/>
        </w:rPr>
        <w:t> </w:t>
      </w:r>
      <w:r>
        <w:rPr/>
        <w:t>1H,</w:t>
      </w:r>
      <w:r>
        <w:rPr>
          <w:spacing w:val="44"/>
        </w:rPr>
        <w:t> </w:t>
      </w:r>
      <w:r>
        <w:rPr/>
        <w:t>NH),</w:t>
      </w:r>
      <w:r>
        <w:rPr>
          <w:spacing w:val="42"/>
        </w:rPr>
        <w:t> </w:t>
      </w:r>
      <w:r>
        <w:rPr/>
        <w:t>EI-MS</w:t>
      </w:r>
    </w:p>
    <w:p>
      <w:pPr>
        <w:pStyle w:val="BodyText"/>
        <w:spacing w:line="276" w:lineRule="auto" w:before="36"/>
        <w:ind w:left="140" w:right="140"/>
      </w:pPr>
      <w:r>
        <w:rPr/>
        <w:t>(m/e):</w:t>
      </w:r>
      <w:r>
        <w:rPr>
          <w:spacing w:val="5"/>
        </w:rPr>
        <w:t> </w:t>
      </w:r>
      <w:r>
        <w:rPr/>
        <w:t>463.514-(1-benzoyl-5-chloro-2-oxoindolin-3-</w:t>
      </w:r>
      <w:r>
        <w:rPr>
          <w:spacing w:val="-47"/>
        </w:rPr>
        <w:t> </w:t>
      </w:r>
      <w:r>
        <w:rPr/>
        <w:t>ylideneamino)-N-(4,6-dimethylpyrimidin-2-yl)</w:t>
      </w:r>
      <w:r>
        <w:rPr>
          <w:spacing w:val="1"/>
        </w:rPr>
        <w:t> </w:t>
      </w:r>
      <w:r>
        <w:rPr/>
        <w:t>benzene</w:t>
      </w:r>
      <w:r>
        <w:rPr>
          <w:spacing w:val="1"/>
        </w:rPr>
        <w:t> </w:t>
      </w:r>
      <w:r>
        <w:rPr/>
        <w:t>sulfonamide</w:t>
      </w:r>
      <w:r>
        <w:rPr>
          <w:spacing w:val="1"/>
        </w:rPr>
        <w:t> </w:t>
      </w:r>
      <w:r>
        <w:rPr/>
        <w:t>(SPIII-5Cl-BZ):</w:t>
      </w:r>
      <w:r>
        <w:rPr>
          <w:spacing w:val="1"/>
        </w:rPr>
        <w:t> </w:t>
      </w:r>
      <w:r>
        <w:rPr/>
        <w:t>yield:</w:t>
      </w:r>
      <w:r>
        <w:rPr>
          <w:spacing w:val="1"/>
        </w:rPr>
        <w:t> </w:t>
      </w:r>
      <w:r>
        <w:rPr/>
        <w:t>83</w:t>
      </w:r>
      <w:r>
        <w:rPr>
          <w:spacing w:val="1"/>
        </w:rPr>
        <w:t> </w:t>
      </w:r>
      <w:r>
        <w:rPr/>
        <w:t>%,</w:t>
      </w:r>
      <w:r>
        <w:rPr>
          <w:spacing w:val="-47"/>
        </w:rPr>
        <w:t> </w:t>
      </w:r>
      <w:r>
        <w:rPr/>
        <w:t>mp:</w:t>
      </w:r>
      <w:r>
        <w:rPr>
          <w:spacing w:val="22"/>
        </w:rPr>
        <w:t> </w:t>
      </w:r>
      <w:r>
        <w:rPr/>
        <w:t>179</w:t>
      </w:r>
      <w:r>
        <w:rPr>
          <w:vertAlign w:val="superscript"/>
        </w:rPr>
        <w:t>0</w:t>
      </w:r>
      <w:r>
        <w:rPr>
          <w:spacing w:val="21"/>
          <w:vertAlign w:val="baseline"/>
        </w:rPr>
        <w:t> </w:t>
      </w:r>
      <w:r>
        <w:rPr>
          <w:vertAlign w:val="baseline"/>
        </w:rPr>
        <w:t>,</w:t>
      </w:r>
      <w:r>
        <w:rPr>
          <w:spacing w:val="21"/>
          <w:vertAlign w:val="baseline"/>
        </w:rPr>
        <w:t> </w:t>
      </w:r>
      <w:r>
        <w:rPr>
          <w:vertAlign w:val="baseline"/>
        </w:rPr>
        <w:t>IR</w:t>
      </w:r>
      <w:r>
        <w:rPr>
          <w:spacing w:val="21"/>
          <w:vertAlign w:val="baseline"/>
        </w:rPr>
        <w:t> </w:t>
      </w:r>
      <w:r>
        <w:rPr>
          <w:vertAlign w:val="baseline"/>
        </w:rPr>
        <w:t>(KBr)</w:t>
      </w:r>
      <w:r>
        <w:rPr>
          <w:spacing w:val="22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-1</w:t>
      </w:r>
      <w:r>
        <w:rPr>
          <w:vertAlign w:val="baseline"/>
        </w:rPr>
        <w:t>:</w:t>
      </w:r>
      <w:r>
        <w:rPr>
          <w:spacing w:val="22"/>
          <w:vertAlign w:val="baseline"/>
        </w:rPr>
        <w:t> </w:t>
      </w:r>
      <w:r>
        <w:rPr>
          <w:vertAlign w:val="baseline"/>
        </w:rPr>
        <w:t>3335</w:t>
      </w:r>
      <w:r>
        <w:rPr>
          <w:spacing w:val="23"/>
          <w:vertAlign w:val="baseline"/>
        </w:rPr>
        <w:t> </w:t>
      </w:r>
      <w:r>
        <w:rPr>
          <w:vertAlign w:val="baseline"/>
        </w:rPr>
        <w:t>(NH),</w:t>
      </w:r>
      <w:r>
        <w:rPr>
          <w:spacing w:val="20"/>
          <w:vertAlign w:val="baseline"/>
        </w:rPr>
        <w:t> </w:t>
      </w:r>
      <w:r>
        <w:rPr>
          <w:vertAlign w:val="baseline"/>
        </w:rPr>
        <w:t>1662</w:t>
      </w:r>
      <w:r>
        <w:rPr>
          <w:spacing w:val="21"/>
          <w:vertAlign w:val="baseline"/>
        </w:rPr>
        <w:t> </w:t>
      </w:r>
      <w:r>
        <w:rPr>
          <w:vertAlign w:val="baseline"/>
        </w:rPr>
        <w:t>(C=N),</w:t>
      </w:r>
    </w:p>
    <w:p>
      <w:pPr>
        <w:pStyle w:val="BodyText"/>
        <w:spacing w:line="228" w:lineRule="exact"/>
        <w:ind w:left="140"/>
      </w:pPr>
      <w:r>
        <w:rPr/>
        <w:t>1710</w:t>
      </w:r>
      <w:r>
        <w:rPr>
          <w:spacing w:val="14"/>
        </w:rPr>
        <w:t> </w:t>
      </w:r>
      <w:r>
        <w:rPr/>
        <w:t>(C=0),</w:t>
      </w:r>
      <w:r>
        <w:rPr>
          <w:spacing w:val="13"/>
        </w:rPr>
        <w:t> </w:t>
      </w:r>
      <w:r>
        <w:rPr/>
        <w:t>1530</w:t>
      </w:r>
      <w:r>
        <w:rPr>
          <w:spacing w:val="13"/>
        </w:rPr>
        <w:t> </w:t>
      </w:r>
      <w:r>
        <w:rPr/>
        <w:t>(C=C),</w:t>
      </w:r>
      <w:r>
        <w:rPr>
          <w:spacing w:val="15"/>
        </w:rPr>
        <w:t> </w:t>
      </w:r>
      <w:r>
        <w:rPr/>
        <w:t>PMR</w:t>
      </w:r>
      <w:r>
        <w:rPr>
          <w:spacing w:val="14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  <w:r>
        <w:rPr>
          <w:spacing w:val="14"/>
          <w:vertAlign w:val="baseline"/>
        </w:rPr>
        <w:t> </w:t>
      </w:r>
      <w:r>
        <w:rPr>
          <w:vertAlign w:val="baseline"/>
        </w:rPr>
        <w:t>2.35</w:t>
      </w:r>
      <w:r>
        <w:rPr>
          <w:spacing w:val="16"/>
          <w:vertAlign w:val="baseline"/>
        </w:rPr>
        <w:t> </w:t>
      </w:r>
      <w:r>
        <w:rPr>
          <w:vertAlign w:val="baseline"/>
        </w:rPr>
        <w:t>(s,</w:t>
      </w:r>
    </w:p>
    <w:p>
      <w:pPr>
        <w:pStyle w:val="BodyText"/>
        <w:tabs>
          <w:tab w:pos="3419" w:val="left" w:leader="none"/>
        </w:tabs>
        <w:spacing w:before="36"/>
        <w:ind w:left="140"/>
      </w:pPr>
      <w:r>
        <w:rPr/>
        <w:t>6H,</w:t>
      </w:r>
      <w:r>
        <w:rPr>
          <w:spacing w:val="86"/>
        </w:rPr>
        <w:t> </w:t>
      </w: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86"/>
          <w:vertAlign w:val="baseline"/>
        </w:rPr>
        <w:t> </w:t>
      </w:r>
      <w:r>
        <w:rPr>
          <w:vertAlign w:val="baseline"/>
        </w:rPr>
        <w:t>4.1</w:t>
      </w:r>
      <w:r>
        <w:rPr>
          <w:spacing w:val="87"/>
          <w:vertAlign w:val="baseline"/>
        </w:rPr>
        <w:t> </w:t>
      </w:r>
      <w:r>
        <w:rPr>
          <w:vertAlign w:val="baseline"/>
        </w:rPr>
        <w:t>(b,</w:t>
      </w:r>
      <w:r>
        <w:rPr>
          <w:spacing w:val="87"/>
          <w:vertAlign w:val="baseline"/>
        </w:rPr>
        <w:t> </w:t>
      </w:r>
      <w:r>
        <w:rPr>
          <w:vertAlign w:val="baseline"/>
        </w:rPr>
        <w:t>1H,</w:t>
      </w:r>
      <w:r>
        <w:rPr>
          <w:spacing w:val="89"/>
          <w:vertAlign w:val="baseline"/>
        </w:rPr>
        <w:t> </w:t>
      </w:r>
      <w:r>
        <w:rPr>
          <w:vertAlign w:val="baseline"/>
        </w:rPr>
        <w:t>-SO</w:t>
      </w:r>
      <w:r>
        <w:rPr>
          <w:vertAlign w:val="subscript"/>
        </w:rPr>
        <w:t>2</w:t>
      </w:r>
      <w:r>
        <w:rPr>
          <w:vertAlign w:val="baseline"/>
        </w:rPr>
        <w:t>NH),</w:t>
        <w:tab/>
        <w:t>6.1</w:t>
      </w:r>
      <w:r>
        <w:rPr>
          <w:spacing w:val="88"/>
          <w:vertAlign w:val="baseline"/>
        </w:rPr>
        <w:t> </w:t>
      </w:r>
      <w:r>
        <w:rPr>
          <w:vertAlign w:val="baseline"/>
        </w:rPr>
        <w:t>(d,</w:t>
      </w:r>
      <w:r>
        <w:rPr>
          <w:spacing w:val="87"/>
          <w:vertAlign w:val="baseline"/>
        </w:rPr>
        <w:t> </w:t>
      </w:r>
      <w:r>
        <w:rPr>
          <w:vertAlign w:val="baseline"/>
        </w:rPr>
        <w:t>2H,</w:t>
      </w:r>
    </w:p>
    <w:p>
      <w:pPr>
        <w:pStyle w:val="BodyText"/>
        <w:spacing w:line="276" w:lineRule="auto" w:before="34"/>
        <w:ind w:left="140" w:right="140"/>
      </w:pPr>
      <w:r>
        <w:rPr/>
        <w:t>pyrimidinyl),</w:t>
      </w:r>
      <w:r>
        <w:rPr>
          <w:spacing w:val="22"/>
        </w:rPr>
        <w:t> </w:t>
      </w:r>
      <w:r>
        <w:rPr/>
        <w:t>7.1-8.0</w:t>
      </w:r>
      <w:r>
        <w:rPr>
          <w:spacing w:val="21"/>
        </w:rPr>
        <w:t> </w:t>
      </w:r>
      <w:r>
        <w:rPr/>
        <w:t>(m,</w:t>
      </w:r>
      <w:r>
        <w:rPr>
          <w:spacing w:val="23"/>
        </w:rPr>
        <w:t> </w:t>
      </w:r>
      <w:r>
        <w:rPr/>
        <w:t>12H,</w:t>
      </w:r>
      <w:r>
        <w:rPr>
          <w:spacing w:val="22"/>
        </w:rPr>
        <w:t> </w:t>
      </w:r>
      <w:r>
        <w:rPr/>
        <w:t>Ar-H),</w:t>
      </w:r>
      <w:r>
        <w:rPr>
          <w:spacing w:val="23"/>
        </w:rPr>
        <w:t> </w:t>
      </w:r>
      <w:r>
        <w:rPr/>
        <w:t>EI-MS</w:t>
      </w:r>
      <w:r>
        <w:rPr>
          <w:spacing w:val="22"/>
        </w:rPr>
        <w:t> </w:t>
      </w:r>
      <w:r>
        <w:rPr/>
        <w:t>(m/e):</w:t>
      </w:r>
      <w:r>
        <w:rPr>
          <w:spacing w:val="-47"/>
        </w:rPr>
        <w:t> </w:t>
      </w:r>
      <w:r>
        <w:rPr/>
        <w:t>446.02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jc w:val="both"/>
      </w:pPr>
      <w:r>
        <w:rPr/>
        <w:t>Antiviral</w:t>
      </w:r>
      <w:r>
        <w:rPr>
          <w:spacing w:val="-3"/>
        </w:rPr>
        <w:t> </w:t>
      </w:r>
      <w:r>
        <w:rPr/>
        <w:t>assay</w:t>
      </w:r>
    </w:p>
    <w:p>
      <w:pPr>
        <w:pStyle w:val="BodyText"/>
        <w:spacing w:line="276" w:lineRule="auto" w:before="37"/>
        <w:ind w:left="140" w:right="146"/>
        <w:jc w:val="both"/>
      </w:pPr>
      <w:r>
        <w:rPr/>
        <w:t>The present work concerns the antiviral activities of</w:t>
      </w:r>
      <w:r>
        <w:rPr>
          <w:spacing w:val="1"/>
        </w:rPr>
        <w:t> </w:t>
      </w:r>
      <w:r>
        <w:rPr/>
        <w:t>ISD derivatives against vaccinia virus and cowpox</w:t>
      </w:r>
      <w:r>
        <w:rPr>
          <w:spacing w:val="1"/>
        </w:rPr>
        <w:t> </w:t>
      </w:r>
      <w:r>
        <w:rPr/>
        <w:t>viruses in HFF cells. Cytotoxicity was investigated in</w:t>
      </w:r>
      <w:r>
        <w:rPr>
          <w:spacing w:val="-47"/>
        </w:rPr>
        <w:t> </w:t>
      </w:r>
      <w:r>
        <w:rPr/>
        <w:t>uninfected HFF</w:t>
      </w:r>
      <w:r>
        <w:rPr>
          <w:spacing w:val="2"/>
        </w:rPr>
        <w:t> </w:t>
      </w:r>
      <w:r>
        <w:rPr/>
        <w:t>cells</w:t>
      </w:r>
      <w:r>
        <w:rPr>
          <w:vertAlign w:val="superscript"/>
        </w:rPr>
        <w:t>13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Efficacy</w:t>
      </w:r>
    </w:p>
    <w:p>
      <w:pPr>
        <w:pStyle w:val="BodyText"/>
        <w:spacing w:line="276" w:lineRule="auto" w:before="35"/>
        <w:ind w:left="140" w:right="139"/>
        <w:jc w:val="both"/>
      </w:pP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assays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screening,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-47"/>
        </w:rPr>
        <w:t> </w:t>
      </w:r>
      <w:r>
        <w:rPr/>
        <w:t>covering a range of 100</w:t>
      </w:r>
      <w:r>
        <w:rPr>
          <w:rFonts w:ascii="Arial MT" w:hAnsi="Arial MT"/>
        </w:rPr>
        <w:t>µ</w:t>
      </w:r>
      <w:r>
        <w:rPr/>
        <w:t>g/ml to 0.03</w:t>
      </w:r>
      <w:r>
        <w:rPr>
          <w:rFonts w:ascii="Arial MT" w:hAnsi="Arial MT"/>
        </w:rPr>
        <w:t>µ</w:t>
      </w:r>
      <w:r>
        <w:rPr/>
        <w:t>g/ml, in 5-fold</w:t>
      </w:r>
      <w:r>
        <w:rPr>
          <w:spacing w:val="1"/>
        </w:rPr>
        <w:t> </w:t>
      </w:r>
      <w:r>
        <w:rPr/>
        <w:t>increments.</w:t>
      </w:r>
      <w:r>
        <w:rPr>
          <w:spacing w:val="1"/>
        </w:rPr>
        <w:t> </w:t>
      </w:r>
      <w:r>
        <w:rPr/>
        <w:t>These data allow us to obtain good dose</w:t>
      </w:r>
      <w:r>
        <w:rPr>
          <w:spacing w:val="1"/>
        </w:rPr>
        <w:t> </w:t>
      </w:r>
      <w:r>
        <w:rPr/>
        <w:t>response curves.</w:t>
      </w:r>
      <w:r>
        <w:rPr>
          <w:spacing w:val="1"/>
        </w:rPr>
        <w:t> </w:t>
      </w:r>
      <w:r>
        <w:rPr/>
        <w:t>From these data, we calculated the</w:t>
      </w:r>
      <w:r>
        <w:rPr>
          <w:spacing w:val="1"/>
        </w:rPr>
        <w:t> </w:t>
      </w:r>
      <w:r>
        <w:rPr/>
        <w:t>dose that inhibited viral replication by 50% (effective</w:t>
      </w:r>
      <w:r>
        <w:rPr>
          <w:spacing w:val="-47"/>
        </w:rPr>
        <w:t> </w:t>
      </w:r>
      <w:r>
        <w:rPr/>
        <w:t>concentration 50; EC</w:t>
      </w:r>
      <w:r>
        <w:rPr>
          <w:vertAlign w:val="subscript"/>
        </w:rPr>
        <w:t>50</w:t>
      </w:r>
      <w:r>
        <w:rPr>
          <w:vertAlign w:val="baseline"/>
        </w:rPr>
        <w:t>) using the computer software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 MacSynergy II</w:t>
      </w:r>
      <w:r>
        <w:rPr>
          <w:spacing w:val="1"/>
          <w:vertAlign w:val="baseline"/>
        </w:rPr>
        <w:t> </w:t>
      </w:r>
      <w:r>
        <w:rPr>
          <w:vertAlign w:val="baseline"/>
        </w:rPr>
        <w:t>(by M.N. Prichard, K. R.</w:t>
      </w:r>
      <w:r>
        <w:rPr>
          <w:spacing w:val="1"/>
          <w:vertAlign w:val="baseline"/>
        </w:rPr>
        <w:t> </w:t>
      </w:r>
      <w:r>
        <w:rPr>
          <w:vertAlign w:val="baseline"/>
        </w:rPr>
        <w:t>Asaltine,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Shipman,</w:t>
      </w:r>
      <w:r>
        <w:rPr>
          <w:spacing w:val="1"/>
          <w:vertAlign w:val="baseline"/>
        </w:rPr>
        <w:t> </w:t>
      </w:r>
      <w:r>
        <w:rPr>
          <w:vertAlign w:val="baseline"/>
        </w:rPr>
        <w:t>Jr.,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Michigan,</w:t>
      </w:r>
      <w:r>
        <w:rPr>
          <w:spacing w:val="2"/>
          <w:vertAlign w:val="baseline"/>
        </w:rPr>
        <w:t> </w:t>
      </w:r>
      <w:r>
        <w:rPr>
          <w:vertAlign w:val="baseline"/>
        </w:rPr>
        <w:t>Ann Arbor, Michigan).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Toxicity</w:t>
      </w:r>
    </w:p>
    <w:p>
      <w:pPr>
        <w:pStyle w:val="BodyText"/>
        <w:spacing w:line="276" w:lineRule="auto" w:before="35"/>
        <w:ind w:left="140" w:right="140"/>
        <w:jc w:val="both"/>
      </w:pP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efficacy were also used on uninfected cells in each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compound.</w:t>
      </w:r>
      <w:r>
        <w:rPr>
          <w:spacing w:val="50"/>
        </w:rPr>
        <w:t> </w:t>
      </w:r>
      <w:r>
        <w:rPr/>
        <w:t>The drug concentration that is cytotoxic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cells as determined</w:t>
      </w:r>
      <w:r>
        <w:rPr>
          <w:spacing w:val="1"/>
        </w:rPr>
        <w:t> </w:t>
      </w:r>
      <w:r>
        <w:rPr/>
        <w:t>by their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up</w:t>
      </w:r>
      <w:r>
        <w:rPr>
          <w:spacing w:val="50"/>
        </w:rPr>
        <w:t> </w:t>
      </w:r>
      <w:r>
        <w:rPr/>
        <w:t>a</w:t>
      </w:r>
      <w:r>
        <w:rPr>
          <w:spacing w:val="-47"/>
        </w:rPr>
        <w:t> </w:t>
      </w:r>
      <w:r>
        <w:rPr/>
        <w:t>vital stain, neutral red, (cytotoxic concentration 50;</w:t>
      </w:r>
      <w:r>
        <w:rPr>
          <w:spacing w:val="1"/>
        </w:rPr>
        <w:t> </w:t>
      </w:r>
      <w:r>
        <w:rPr/>
        <w:t>CC</w:t>
      </w:r>
      <w:r>
        <w:rPr>
          <w:vertAlign w:val="subscript"/>
        </w:rPr>
        <w:t>50</w:t>
      </w:r>
      <w:r>
        <w:rPr>
          <w:vertAlign w:val="baseline"/>
        </w:rPr>
        <w:t>) was determined as above.</w:t>
      </w:r>
      <w:r>
        <w:rPr>
          <w:spacing w:val="1"/>
          <w:vertAlign w:val="baseline"/>
        </w:rPr>
        <w:t> </w:t>
      </w:r>
      <w:r>
        <w:rPr>
          <w:vertAlign w:val="baseline"/>
        </w:rPr>
        <w:t>We have utilized a</w:t>
      </w:r>
      <w:r>
        <w:rPr>
          <w:spacing w:val="1"/>
          <w:vertAlign w:val="baseline"/>
        </w:rPr>
        <w:t> </w:t>
      </w:r>
      <w:r>
        <w:rPr>
          <w:vertAlign w:val="baseline"/>
        </w:rPr>
        <w:t>neutral</w:t>
      </w:r>
      <w:r>
        <w:rPr>
          <w:spacing w:val="28"/>
          <w:vertAlign w:val="baseline"/>
        </w:rPr>
        <w:t> </w:t>
      </w:r>
      <w:r>
        <w:rPr>
          <w:vertAlign w:val="baseline"/>
        </w:rPr>
        <w:t>red</w:t>
      </w:r>
      <w:r>
        <w:rPr>
          <w:spacing w:val="29"/>
          <w:vertAlign w:val="baseline"/>
        </w:rPr>
        <w:t> </w:t>
      </w:r>
      <w:r>
        <w:rPr>
          <w:vertAlign w:val="baseline"/>
        </w:rPr>
        <w:t>uptake</w:t>
      </w:r>
      <w:r>
        <w:rPr>
          <w:spacing w:val="28"/>
          <w:vertAlign w:val="baseline"/>
        </w:rPr>
        <w:t> </w:t>
      </w:r>
      <w:r>
        <w:rPr>
          <w:vertAlign w:val="baseline"/>
        </w:rPr>
        <w:t>assay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30"/>
          <w:vertAlign w:val="baseline"/>
        </w:rPr>
        <w:t> </w:t>
      </w:r>
      <w:r>
        <w:rPr>
          <w:vertAlign w:val="baseline"/>
        </w:rPr>
        <w:t>found</w:t>
      </w:r>
      <w:r>
        <w:rPr>
          <w:spacing w:val="29"/>
          <w:vertAlign w:val="baseline"/>
        </w:rPr>
        <w:t> </w:t>
      </w:r>
      <w:r>
        <w:rPr>
          <w:vertAlign w:val="baseline"/>
        </w:rPr>
        <w:t>it</w:t>
      </w:r>
      <w:r>
        <w:rPr>
          <w:spacing w:val="28"/>
          <w:vertAlign w:val="baseline"/>
        </w:rPr>
        <w:t> </w:t>
      </w:r>
      <w:r>
        <w:rPr>
          <w:vertAlign w:val="baseline"/>
        </w:rPr>
        <w:t>to</w:t>
      </w:r>
      <w:r>
        <w:rPr>
          <w:spacing w:val="29"/>
          <w:vertAlign w:val="baseline"/>
        </w:rPr>
        <w:t> </w:t>
      </w:r>
      <w:r>
        <w:rPr>
          <w:vertAlign w:val="baseline"/>
        </w:rPr>
        <w:t>be</w:t>
      </w:r>
      <w:r>
        <w:rPr>
          <w:spacing w:val="28"/>
          <w:vertAlign w:val="baseline"/>
        </w:rPr>
        <w:t> </w:t>
      </w:r>
      <w:r>
        <w:rPr>
          <w:vertAlign w:val="baseline"/>
        </w:rPr>
        <w:t>reliable</w:t>
      </w:r>
    </w:p>
    <w:p>
      <w:pPr>
        <w:spacing w:after="0" w:line="276" w:lineRule="auto"/>
        <w:jc w:val="both"/>
        <w:sectPr>
          <w:footerReference w:type="even" r:id="rId10"/>
          <w:pgSz w:w="12240" w:h="15840"/>
          <w:pgMar w:footer="993" w:header="761" w:top="1340" w:bottom="1180" w:left="1300" w:right="1300"/>
          <w:cols w:num="2" w:equalWidth="0">
            <w:col w:w="4504" w:space="536"/>
            <w:col w:w="4600"/>
          </w:cols>
        </w:sectPr>
      </w:pPr>
    </w:p>
    <w:p>
      <w:pPr>
        <w:pStyle w:val="BodyText"/>
        <w:spacing w:line="276" w:lineRule="auto" w:before="80"/>
        <w:ind w:left="140" w:right="40"/>
        <w:jc w:val="both"/>
      </w:pPr>
      <w:r>
        <w:rPr/>
        <w:t>and reproducible and allows quantitation of toxicity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viable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cellular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 the toxicity of new compounds on dividing</w:t>
      </w:r>
      <w:r>
        <w:rPr>
          <w:spacing w:val="-47"/>
        </w:rPr>
        <w:t> </w:t>
      </w:r>
      <w:r>
        <w:rPr/>
        <w:t>cells at a very early stage of testing.</w:t>
      </w:r>
      <w:r>
        <w:rPr>
          <w:spacing w:val="1"/>
        </w:rPr>
        <w:t> </w:t>
      </w:r>
      <w:r>
        <w:rPr/>
        <w:t>We have found</w:t>
      </w:r>
      <w:r>
        <w:rPr>
          <w:spacing w:val="1"/>
        </w:rPr>
        <w:t> </w:t>
      </w:r>
      <w:r>
        <w:rPr/>
        <w:t>that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cell</w:t>
      </w:r>
      <w:r>
        <w:rPr>
          <w:spacing w:val="38"/>
        </w:rPr>
        <w:t> </w:t>
      </w:r>
      <w:r>
        <w:rPr/>
        <w:t>proliferation</w:t>
      </w:r>
      <w:r>
        <w:rPr>
          <w:spacing w:val="37"/>
        </w:rPr>
        <w:t> </w:t>
      </w:r>
      <w:r>
        <w:rPr/>
        <w:t>assay</w:t>
      </w:r>
      <w:r>
        <w:rPr>
          <w:spacing w:val="38"/>
        </w:rPr>
        <w:t> </w:t>
      </w:r>
      <w:r>
        <w:rPr/>
        <w:t>using</w:t>
      </w:r>
      <w:r>
        <w:rPr>
          <w:spacing w:val="38"/>
        </w:rPr>
        <w:t> </w:t>
      </w:r>
      <w:r>
        <w:rPr/>
        <w:t>HFF</w:t>
      </w:r>
      <w:r>
        <w:rPr>
          <w:spacing w:val="38"/>
        </w:rPr>
        <w:t> </w:t>
      </w:r>
      <w:r>
        <w:rPr/>
        <w:t>cells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a</w:t>
      </w:r>
      <w:r>
        <w:rPr>
          <w:spacing w:val="-48"/>
        </w:rPr>
        <w:t> </w:t>
      </w:r>
      <w:r>
        <w:rPr/>
        <w:t>very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dividing cells and the drug concentration that inhibits</w:t>
      </w:r>
      <w:r>
        <w:rPr>
          <w:spacing w:val="-47"/>
        </w:rPr>
        <w:t> </w:t>
      </w:r>
      <w:r>
        <w:rPr/>
        <w:t>cell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(IC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5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described above.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 activity and 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are presented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</w:t>
      </w:r>
      <w:r>
        <w:rPr>
          <w:spacing w:val="-2"/>
          <w:vertAlign w:val="baseline"/>
        </w:rPr>
        <w:t> </w:t>
      </w:r>
      <w:r>
        <w:rPr>
          <w:vertAlign w:val="baseline"/>
        </w:rPr>
        <w:t>1.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jc w:val="both"/>
      </w:pPr>
      <w:r>
        <w:rPr/>
        <w:t>Results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The reaction utilizes the microwave irradiation in an</w:t>
      </w:r>
      <w:r>
        <w:rPr>
          <w:spacing w:val="1"/>
        </w:rPr>
        <w:t> </w:t>
      </w:r>
      <w:r>
        <w:rPr/>
        <w:t>unmodified</w:t>
      </w:r>
      <w:r>
        <w:rPr>
          <w:spacing w:val="1"/>
        </w:rPr>
        <w:t> </w:t>
      </w:r>
      <w:r>
        <w:rPr/>
        <w:t>domestic</w:t>
      </w:r>
      <w:r>
        <w:rPr>
          <w:spacing w:val="1"/>
        </w:rPr>
        <w:t> </w:t>
      </w:r>
      <w:r>
        <w:rPr/>
        <w:t>microwave</w:t>
      </w:r>
      <w:r>
        <w:rPr>
          <w:spacing w:val="1"/>
        </w:rPr>
        <w:t> </w:t>
      </w:r>
      <w:r>
        <w:rPr/>
        <w:t>oven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intensity with 30 s/cycle for 3 min and set aside. The</w:t>
      </w:r>
      <w:r>
        <w:rPr>
          <w:spacing w:val="1"/>
        </w:rPr>
        <w:t> </w:t>
      </w:r>
      <w:r>
        <w:rPr/>
        <w:t>resultant solid was washed with dilute ethanol, dried,</w:t>
      </w:r>
      <w:r>
        <w:rPr>
          <w:spacing w:val="1"/>
        </w:rPr>
        <w:t> </w:t>
      </w:r>
      <w:r>
        <w:rPr/>
        <w:t>and</w:t>
      </w:r>
      <w:r>
        <w:rPr>
          <w:spacing w:val="29"/>
        </w:rPr>
        <w:t> </w:t>
      </w:r>
      <w:r>
        <w:rPr/>
        <w:t>recrystallized</w:t>
      </w:r>
      <w:r>
        <w:rPr>
          <w:spacing w:val="29"/>
        </w:rPr>
        <w:t> </w:t>
      </w:r>
      <w:r>
        <w:rPr/>
        <w:t>from</w:t>
      </w:r>
      <w:r>
        <w:rPr>
          <w:spacing w:val="27"/>
        </w:rPr>
        <w:t> </w:t>
      </w:r>
      <w:r>
        <w:rPr/>
        <w:t>ethanol-chloroform</w:t>
      </w:r>
      <w:r>
        <w:rPr>
          <w:spacing w:val="29"/>
        </w:rPr>
        <w:t> </w:t>
      </w:r>
      <w:r>
        <w:rPr/>
        <w:t>mixture.</w:t>
      </w:r>
    </w:p>
    <w:p>
      <w:pPr>
        <w:pStyle w:val="BodyText"/>
        <w:spacing w:line="276" w:lineRule="auto" w:before="80"/>
        <w:ind w:left="140" w:right="136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64–89%.</w:t>
      </w:r>
      <w:r>
        <w:rPr>
          <w:spacing w:val="1"/>
        </w:rPr>
        <w:t> </w:t>
      </w:r>
      <w:r>
        <w:rPr/>
        <w:t>Unlike</w:t>
      </w:r>
      <w:r>
        <w:rPr>
          <w:spacing w:val="1"/>
        </w:rPr>
        <w:t> </w:t>
      </w:r>
      <w:r>
        <w:rPr/>
        <w:t>conventional methods</w:t>
      </w:r>
      <w:r>
        <w:rPr>
          <w:vertAlign w:val="superscript"/>
        </w:rPr>
        <w:t>11,12</w:t>
      </w:r>
      <w:r>
        <w:rPr>
          <w:vertAlign w:val="baseline"/>
        </w:rPr>
        <w:t>(duration-3 h), microwave-</w:t>
      </w:r>
      <w:r>
        <w:rPr>
          <w:spacing w:val="1"/>
          <w:vertAlign w:val="baseline"/>
        </w:rPr>
        <w:t> </w:t>
      </w:r>
      <w:r>
        <w:rPr>
          <w:vertAlign w:val="baseline"/>
        </w:rPr>
        <w:t>assisted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facile</w:t>
      </w:r>
      <w:r>
        <w:rPr>
          <w:spacing w:val="1"/>
          <w:vertAlign w:val="baseline"/>
        </w:rPr>
        <w:t> </w:t>
      </w:r>
      <w:r>
        <w:rPr>
          <w:vertAlign w:val="baseline"/>
        </w:rPr>
        <w:t>(2-3</w:t>
      </w:r>
      <w:r>
        <w:rPr>
          <w:spacing w:val="1"/>
          <w:vertAlign w:val="baseline"/>
        </w:rPr>
        <w:t> </w:t>
      </w:r>
      <w:r>
        <w:rPr>
          <w:vertAlign w:val="baseline"/>
        </w:rPr>
        <w:t>min).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purity of the synthesized compounds was checked by</w:t>
      </w:r>
      <w:r>
        <w:rPr>
          <w:spacing w:val="1"/>
          <w:vertAlign w:val="baseline"/>
        </w:rPr>
        <w:t> </w:t>
      </w:r>
      <w:r>
        <w:rPr>
          <w:vertAlign w:val="baseline"/>
        </w:rPr>
        <w:t>TLC and the compounds of this study were identified</w:t>
      </w:r>
      <w:r>
        <w:rPr>
          <w:spacing w:val="-47"/>
          <w:vertAlign w:val="baseline"/>
        </w:rPr>
        <w:t> </w:t>
      </w:r>
      <w:r>
        <w:rPr>
          <w:vertAlign w:val="baseline"/>
        </w:rPr>
        <w:t>by spectral data. Results of antiviral activity activities</w:t>
      </w:r>
      <w:r>
        <w:rPr>
          <w:spacing w:val="-47"/>
          <w:vertAlign w:val="baseline"/>
        </w:rPr>
        <w:t> </w:t>
      </w:r>
      <w:r>
        <w:rPr>
          <w:vertAlign w:val="baseline"/>
        </w:rPr>
        <w:t>of ISD derivatives against vaccinia virus and cowpox</w:t>
      </w:r>
      <w:r>
        <w:rPr>
          <w:spacing w:val="1"/>
          <w:vertAlign w:val="baseline"/>
        </w:rPr>
        <w:t> </w:t>
      </w:r>
      <w:r>
        <w:rPr>
          <w:vertAlign w:val="baseline"/>
        </w:rPr>
        <w:t>viruses in HFF cells (Table I). Compound SPIII-5Br-</w:t>
      </w:r>
      <w:r>
        <w:rPr>
          <w:spacing w:val="1"/>
          <w:vertAlign w:val="baseline"/>
        </w:rPr>
        <w:t> </w:t>
      </w:r>
      <w:r>
        <w:rPr>
          <w:vertAlign w:val="baseline"/>
        </w:rPr>
        <w:t>AC</w:t>
      </w:r>
      <w:r>
        <w:rPr>
          <w:spacing w:val="1"/>
          <w:vertAlign w:val="baseline"/>
        </w:rPr>
        <w:t> </w:t>
      </w:r>
      <w:r>
        <w:rPr>
          <w:vertAlign w:val="baseline"/>
        </w:rPr>
        <w:t>(EC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CC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&gt;300</w:t>
      </w:r>
      <w:r>
        <w:rPr>
          <w:spacing w:val="1"/>
          <w:vertAlign w:val="baseline"/>
        </w:rPr>
        <w:t> </w:t>
      </w:r>
      <w:r>
        <w:rPr>
          <w:vertAlign w:val="baseline"/>
        </w:rPr>
        <w:t>uM)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exhibits</w:t>
      </w:r>
      <w:r>
        <w:rPr>
          <w:spacing w:val="1"/>
          <w:vertAlign w:val="baseline"/>
        </w:rPr>
        <w:t> </w:t>
      </w:r>
      <w:r>
        <w:rPr>
          <w:vertAlign w:val="baseline"/>
        </w:rPr>
        <w:t>equipotent activity with that</w:t>
      </w:r>
      <w:r>
        <w:rPr>
          <w:spacing w:val="1"/>
          <w:vertAlign w:val="baseline"/>
        </w:rPr>
        <w:t> </w:t>
      </w:r>
      <w:r>
        <w:rPr>
          <w:vertAlign w:val="baseline"/>
        </w:rPr>
        <w:t>of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Cidofovir</w:t>
      </w:r>
      <w:r>
        <w:rPr>
          <w:spacing w:val="1"/>
          <w:vertAlign w:val="baseline"/>
        </w:rPr>
        <w:t> </w:t>
      </w:r>
      <w:r>
        <w:rPr>
          <w:vertAlign w:val="baseline"/>
        </w:rPr>
        <w:t>(CDV) (EC</w:t>
      </w:r>
      <w:r>
        <w:rPr>
          <w:vertAlign w:val="subscript"/>
        </w:rPr>
        <w:t>50</w:t>
      </w:r>
      <w:r>
        <w:rPr>
          <w:vertAlign w:val="baseline"/>
        </w:rPr>
        <w:t> 16.2 uM and CC</w:t>
      </w:r>
      <w:r>
        <w:rPr>
          <w:vertAlign w:val="subscript"/>
        </w:rPr>
        <w:t>50</w:t>
      </w:r>
      <w:r>
        <w:rPr>
          <w:vertAlign w:val="baseline"/>
        </w:rPr>
        <w:t> &gt;317 uM) 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cowpox virus in CPE reduction assays. Compound</w:t>
      </w:r>
      <w:r>
        <w:rPr>
          <w:spacing w:val="1"/>
          <w:vertAlign w:val="baseline"/>
        </w:rPr>
        <w:t> </w:t>
      </w:r>
      <w:r>
        <w:rPr>
          <w:vertAlign w:val="baseline"/>
        </w:rPr>
        <w:t>SPIII-5Br-BZ also inhibits the replication of vaccinia</w:t>
      </w:r>
      <w:r>
        <w:rPr>
          <w:spacing w:val="1"/>
          <w:vertAlign w:val="baseline"/>
        </w:rPr>
        <w:t> </w:t>
      </w:r>
      <w:r>
        <w:rPr>
          <w:vertAlign w:val="baseline"/>
        </w:rPr>
        <w:t>virus and cow pox virus at the concentration of 41.8</w:t>
      </w:r>
      <w:r>
        <w:rPr>
          <w:spacing w:val="1"/>
          <w:vertAlign w:val="baseline"/>
        </w:rPr>
        <w:t> </w:t>
      </w:r>
      <w:r>
        <w:rPr>
          <w:vertAlign w:val="baseline"/>
        </w:rPr>
        <w:t>and 31.3 uM respectively where as cytotoxicity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&gt;317 uM. All the compounds except</w:t>
      </w:r>
      <w:r>
        <w:rPr>
          <w:spacing w:val="1"/>
          <w:vertAlign w:val="baseline"/>
        </w:rPr>
        <w:t> </w:t>
      </w:r>
      <w:r>
        <w:rPr>
          <w:vertAlign w:val="baseline"/>
        </w:rPr>
        <w:t>SPIII-SCl</w:t>
      </w:r>
      <w:r>
        <w:rPr>
          <w:spacing w:val="-2"/>
          <w:vertAlign w:val="baseline"/>
        </w:rPr>
        <w:t> </w:t>
      </w:r>
      <w:r>
        <w:rPr>
          <w:vertAlign w:val="baseline"/>
        </w:rPr>
        <w:t>exhibited cytotoxicity</w:t>
      </w:r>
      <w:r>
        <w:rPr>
          <w:spacing w:val="-4"/>
          <w:vertAlign w:val="baseline"/>
        </w:rPr>
        <w:t> </w:t>
      </w:r>
      <w:r>
        <w:rPr>
          <w:vertAlign w:val="baseline"/>
        </w:rPr>
        <w:t>&gt;300 uM.</w:t>
      </w:r>
    </w:p>
    <w:p>
      <w:pPr>
        <w:spacing w:after="0" w:line="276" w:lineRule="auto"/>
        <w:jc w:val="both"/>
        <w:sectPr>
          <w:headerReference w:type="default" r:id="rId11"/>
          <w:headerReference w:type="even" r:id="rId12"/>
          <w:footerReference w:type="default" r:id="rId13"/>
          <w:pgSz w:w="12240" w:h="15840"/>
          <w:pgMar w:header="761" w:footer="0" w:top="1340" w:bottom="280" w:left="1300" w:right="1300"/>
          <w:pgNumType w:start="373"/>
          <w:cols w:num="2" w:equalWidth="0">
            <w:col w:w="4499" w:space="541"/>
            <w:col w:w="46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line="256" w:lineRule="exact" w:before="97"/>
        <w:ind w:left="3515" w:right="260" w:firstLine="0"/>
        <w:jc w:val="center"/>
        <w:rPr>
          <w:rFonts w:ascii="Arial"/>
          <w:b/>
          <w:sz w:val="16"/>
        </w:rPr>
      </w:pPr>
      <w:r>
        <w:rPr/>
        <w:pict>
          <v:shape style="position:absolute;margin-left:356.649017pt;margin-top:16.737909pt;width:47.55pt;height:83.65pt;mso-position-horizontal-relative:page;mso-position-vertical-relative:paragraph;z-index:15734784" coordorigin="7133,335" coordsize="951,1673" path="m7133,926l7133,1403m7200,959l7200,1370m7133,1403l7610,1642m7610,1642l8083,1403m7610,1576l8016,1370m8083,1403l8083,926m8083,926l7610,686m8016,959l7610,753m7610,686l7133,926m7610,686l7610,335m7610,1642l7610,2007e" filled="false" stroked="true" strokeweight="1.169613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w w:val="115"/>
          <w:sz w:val="21"/>
        </w:rPr>
        <w:t>NH</w:t>
      </w:r>
      <w:r>
        <w:rPr>
          <w:rFonts w:ascii="Arial"/>
          <w:b/>
          <w:w w:val="115"/>
          <w:position w:val="-4"/>
          <w:sz w:val="16"/>
        </w:rPr>
        <w:t>2</w:t>
      </w:r>
    </w:p>
    <w:p>
      <w:pPr>
        <w:pStyle w:val="Heading4"/>
        <w:spacing w:line="217" w:lineRule="exact"/>
        <w:ind w:right="1891"/>
        <w:jc w:val="center"/>
      </w:pPr>
      <w:r>
        <w:rPr/>
        <w:pict>
          <v:group style="position:absolute;margin-left:159.569153pt;margin-top:9.569784pt;width:127.5pt;height:73.45pt;mso-position-horizontal-relative:page;mso-position-vertical-relative:paragraph;z-index:15734272" coordorigin="3191,191" coordsize="2550,1469">
            <v:shape style="position:absolute;left:3203;top:203;width:2539;height:1446" coordorigin="3203,203" coordsize="2539,1446" path="m3533,692l3533,1169m3601,726l3601,1136m3533,1169l4007,1409m4007,1409l4484,1169m4007,1342l4417,1136m4484,1169l4484,692m4484,692l4007,453m4417,726l4007,519m4007,453l3533,692m4484,1169l4870,1279m5092,1207l5326,930m5326,930l5004,545m5004,545l4484,692m4963,555l5095,203m5028,573l5159,221m5303,901l5741,901m5303,960l5741,960m5054,1449l5127,1648m3533,692l3203,524e" filled="false" stroked="true" strokeweight="1.169613pt" strokecolor="#000000">
              <v:path arrowok="t"/>
              <v:stroke dashstyle="solid"/>
            </v:shape>
            <v:shape style="position:absolute;left:4916;top:1204;width:198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17"/>
        </w:rPr>
        <w:t>O</w:t>
      </w:r>
    </w:p>
    <w:p>
      <w:pPr>
        <w:spacing w:before="123"/>
        <w:ind w:left="166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17"/>
          <w:sz w:val="21"/>
        </w:rPr>
        <w:t>R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Heading4"/>
        <w:ind w:right="494"/>
        <w:jc w:val="center"/>
      </w:pPr>
      <w:r>
        <w:rPr>
          <w:w w:val="117"/>
        </w:rPr>
        <w:t>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tabs>
          <w:tab w:pos="6227" w:val="left" w:leader="none"/>
        </w:tabs>
        <w:spacing w:before="92"/>
        <w:ind w:left="377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15"/>
          <w:sz w:val="21"/>
        </w:rPr>
        <w:t>R</w:t>
      </w:r>
      <w:r>
        <w:rPr>
          <w:rFonts w:ascii="Arial"/>
          <w:b/>
          <w:w w:val="115"/>
          <w:position w:val="-3"/>
          <w:sz w:val="16"/>
        </w:rPr>
        <w:t>1</w:t>
        <w:tab/>
      </w:r>
      <w:r>
        <w:rPr>
          <w:rFonts w:ascii="Arial"/>
          <w:b/>
          <w:w w:val="115"/>
          <w:position w:val="1"/>
          <w:sz w:val="21"/>
        </w:rPr>
        <w:t>SO</w:t>
      </w:r>
      <w:r>
        <w:rPr>
          <w:rFonts w:ascii="Arial"/>
          <w:b/>
          <w:w w:val="115"/>
          <w:position w:val="-3"/>
          <w:sz w:val="16"/>
        </w:rPr>
        <w:t>2</w:t>
      </w:r>
      <w:r>
        <w:rPr>
          <w:rFonts w:ascii="Arial"/>
          <w:b/>
          <w:w w:val="115"/>
          <w:position w:val="1"/>
          <w:sz w:val="21"/>
        </w:rPr>
        <w:t>NHR</w:t>
      </w:r>
      <w:r>
        <w:rPr>
          <w:rFonts w:ascii="Arial"/>
          <w:b/>
          <w:w w:val="115"/>
          <w:position w:val="-3"/>
          <w:sz w:val="16"/>
        </w:rPr>
        <w:t>2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0"/>
        </w:rPr>
      </w:pPr>
      <w:r>
        <w:rPr/>
        <w:pict>
          <v:shape style="position:absolute;margin-left:296.998016pt;margin-top:7.764565pt;width:9.4pt;height:47.3pt;mso-position-horizontal-relative:page;mso-position-vertical-relative:paragraph;z-index:-15723520;mso-wrap-distance-left:0;mso-wrap-distance-right:0" coordorigin="5940,155" coordsize="188,946" path="m6127,782l6045,818,6045,155,6022,155,6022,818,5940,782,6034,1101,6127,78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4"/>
        <w:spacing w:before="120"/>
        <w:ind w:right="2496"/>
        <w:jc w:val="right"/>
      </w:pPr>
      <w:r>
        <w:rPr>
          <w:w w:val="117"/>
        </w:rPr>
        <w:t>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tabs>
          <w:tab w:pos="7680" w:val="left" w:leader="none"/>
        </w:tabs>
        <w:spacing w:line="194" w:lineRule="auto" w:before="0"/>
        <w:ind w:left="7154" w:right="1680" w:firstLine="0"/>
        <w:jc w:val="left"/>
        <w:rPr>
          <w:rFonts w:ascii="Arial"/>
          <w:b/>
          <w:sz w:val="21"/>
        </w:rPr>
      </w:pPr>
      <w:r>
        <w:rPr/>
        <w:pict>
          <v:group style="position:absolute;margin-left:202.698654pt;margin-top:-21.35078pt;width:211.45pt;height:111.7pt;mso-position-horizontal-relative:page;mso-position-vertical-relative:paragraph;z-index:15735296" coordorigin="4054,-427" coordsize="4229,2234">
            <v:shape style="position:absolute;left:4065;top:-416;width:4094;height:2210" coordorigin="4066,-415" coordsize="4094,2210" path="m4396,839l4396,1315m4463,872l4463,1285m4396,1315l4870,1555m4870,1555l5346,1315m4870,1489l5279,1285m5346,1315l5346,839m5346,839l4870,602m5279,872l4870,668m4870,602l4396,839m5346,1315l5732,1427m5955,1356l6189,1078m6189,1078l5867,691m5867,691l5346,839m5867,691l5987,370m5937,681l6048,388m6162,1050l6604,1050m6162,1106l6604,1106m5917,1596l5990,1794m4396,839l4066,673m6165,214l6572,138m6572,138l6937,495m6645,125l6960,431m6937,495l7472,395m7472,395l7642,-61m7422,344l7569,-46m7642,-61l7276,-415m7276,-415l6738,-316m7253,-352l6791,-265m6738,-316l6572,138m7642,-61l8051,-135m8159,-20l8080,194m8098,-38l8016,176e" filled="false" stroked="true" strokeweight="1.169613pt" strokecolor="#000000">
              <v:path arrowok="t"/>
              <v:stroke dashstyle="solid"/>
            </v:shape>
            <v:shape style="position:absolute;left:8097;top:-271;width:185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5948;top:127;width:198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913;top:183;width:212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6638;top:968;width:212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779;top:1353;width:198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17"/>
                        <w:sz w:val="21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13.667664pt,-3.306664pt" to="422.00116pt,4.849510pt" stroked="true" strokeweight="1.16961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433.697296pt,8.545277pt" to="447.001648pt,6.123912pt" stroked="true" strokeweight="1.169613pt" strokecolor="#000000">
            <v:stroke dashstyle="solid"/>
            <w10:wrap type="none"/>
          </v:line>
        </w:pict>
      </w:r>
      <w:r>
        <w:rPr/>
        <w:pict>
          <v:shape style="position:absolute;margin-left:409.281616pt;margin-top:-24.9715pt;width:7.35pt;height:12pt;mso-position-horizontal-relative:page;mso-position-vertical-relative:paragraph;z-index:15736832" coordorigin="8186,-499" coordsize="147,240" path="m8186,-275l8270,-499m8250,-260l8332,-482e" filled="false" stroked="true" strokeweight="1.169613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w w:val="115"/>
          <w:position w:val="-9"/>
          <w:sz w:val="21"/>
        </w:rPr>
        <w:t>N</w:t>
        <w:tab/>
      </w:r>
      <w:r>
        <w:rPr>
          <w:rFonts w:ascii="Arial"/>
          <w:b/>
          <w:spacing w:val="-2"/>
          <w:w w:val="115"/>
          <w:sz w:val="21"/>
        </w:rPr>
        <w:t>R</w:t>
      </w:r>
      <w:r>
        <w:rPr>
          <w:rFonts w:ascii="Arial"/>
          <w:b/>
          <w:spacing w:val="-2"/>
          <w:w w:val="115"/>
          <w:position w:val="-4"/>
          <w:sz w:val="16"/>
        </w:rPr>
        <w:t>2</w:t>
      </w:r>
      <w:r>
        <w:rPr>
          <w:rFonts w:ascii="Arial"/>
          <w:b/>
          <w:spacing w:val="-49"/>
          <w:w w:val="115"/>
          <w:position w:val="-4"/>
          <w:sz w:val="16"/>
        </w:rPr>
        <w:t> </w:t>
      </w:r>
      <w:r>
        <w:rPr>
          <w:rFonts w:ascii="Arial"/>
          <w:b/>
          <w:w w:val="115"/>
          <w:sz w:val="21"/>
        </w:rPr>
        <w:t>H</w:t>
      </w:r>
    </w:p>
    <w:p>
      <w:pPr>
        <w:pStyle w:val="Heading4"/>
        <w:spacing w:line="237" w:lineRule="exact"/>
        <w:ind w:left="2525"/>
      </w:pPr>
      <w:r>
        <w:rPr>
          <w:w w:val="117"/>
        </w:rPr>
        <w:t>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97"/>
        <w:ind w:left="173" w:right="26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115"/>
          <w:sz w:val="21"/>
        </w:rPr>
        <w:t>R</w:t>
      </w:r>
      <w:r>
        <w:rPr>
          <w:rFonts w:ascii="Arial"/>
          <w:b/>
          <w:w w:val="115"/>
          <w:position w:val="-4"/>
          <w:sz w:val="16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91"/>
        <w:ind w:left="574" w:right="260" w:firstLine="0"/>
        <w:jc w:val="center"/>
        <w:rPr>
          <w:b/>
          <w:sz w:val="19"/>
        </w:rPr>
      </w:pPr>
      <w:r>
        <w:rPr>
          <w:b/>
          <w:w w:val="115"/>
          <w:sz w:val="19"/>
        </w:rPr>
        <w:t>Scheme1:Synthesis</w:t>
      </w:r>
      <w:r>
        <w:rPr>
          <w:b/>
          <w:spacing w:val="-3"/>
          <w:w w:val="115"/>
          <w:sz w:val="19"/>
        </w:rPr>
        <w:t> </w:t>
      </w:r>
      <w:r>
        <w:rPr>
          <w:b/>
          <w:w w:val="115"/>
          <w:sz w:val="19"/>
        </w:rPr>
        <w:t>of</w:t>
      </w:r>
      <w:r>
        <w:rPr>
          <w:b/>
          <w:spacing w:val="49"/>
          <w:w w:val="115"/>
          <w:sz w:val="19"/>
        </w:rPr>
        <w:t> </w:t>
      </w:r>
      <w:r>
        <w:rPr>
          <w:b/>
          <w:w w:val="115"/>
          <w:sz w:val="19"/>
        </w:rPr>
        <w:t>Isatine-sulphonamide</w:t>
      </w:r>
      <w:r>
        <w:rPr>
          <w:b/>
          <w:spacing w:val="-3"/>
          <w:w w:val="115"/>
          <w:sz w:val="19"/>
        </w:rPr>
        <w:t> </w:t>
      </w:r>
      <w:r>
        <w:rPr>
          <w:b/>
          <w:w w:val="115"/>
          <w:sz w:val="19"/>
        </w:rPr>
        <w:t>derivatives</w:t>
      </w:r>
    </w:p>
    <w:p>
      <w:pPr>
        <w:spacing w:after="0"/>
        <w:jc w:val="center"/>
        <w:rPr>
          <w:sz w:val="19"/>
        </w:rPr>
        <w:sectPr>
          <w:type w:val="continuous"/>
          <w:pgSz w:w="12240" w:h="15840"/>
          <w:pgMar w:top="1340" w:bottom="280" w:left="1300" w:right="1300"/>
        </w:sectPr>
      </w:pPr>
    </w:p>
    <w:p>
      <w:pPr>
        <w:pStyle w:val="BodyText"/>
        <w:spacing w:before="4"/>
        <w:rPr>
          <w:b/>
          <w:sz w:val="24"/>
        </w:rPr>
      </w:pPr>
    </w:p>
    <w:p>
      <w:pPr>
        <w:spacing w:before="95"/>
        <w:ind w:left="2519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w w:val="122"/>
          <w:sz w:val="14"/>
        </w:rPr>
        <w:t>O</w:t>
      </w:r>
    </w:p>
    <w:p>
      <w:pPr>
        <w:pStyle w:val="BodyText"/>
        <w:spacing w:line="176" w:lineRule="exact"/>
        <w:ind w:left="5958"/>
        <w:rPr>
          <w:rFonts w:ascii="Arial"/>
          <w:sz w:val="17"/>
        </w:rPr>
      </w:pPr>
      <w:r>
        <w:rPr>
          <w:rFonts w:ascii="Arial"/>
          <w:position w:val="-3"/>
          <w:sz w:val="17"/>
        </w:rPr>
        <w:pict>
          <v:group style="width:5.85pt;height:8.85pt;mso-position-horizontal-relative:char;mso-position-vertical-relative:line" coordorigin="0,0" coordsize="117,177">
            <v:shape style="position:absolute;left:6;top:6;width:103;height:163" coordorigin="7,7" coordsize="103,163" path="m7,158l69,7m55,169l110,18e" filled="false" stroked="true" strokeweight=".685161pt" strokecolor="#000000">
              <v:path arrowok="t"/>
              <v:stroke dashstyle="solid"/>
            </v:shape>
          </v:group>
        </w:pict>
      </w:r>
      <w:r>
        <w:rPr>
          <w:rFonts w:ascii="Arial"/>
          <w:position w:val="-3"/>
          <w:sz w:val="17"/>
        </w:rPr>
      </w:r>
    </w:p>
    <w:p>
      <w:pPr>
        <w:tabs>
          <w:tab w:pos="6526" w:val="left" w:leader="none"/>
        </w:tabs>
        <w:spacing w:line="192" w:lineRule="auto" w:before="140"/>
        <w:ind w:left="6156" w:right="2911" w:firstLine="0"/>
        <w:jc w:val="left"/>
        <w:rPr>
          <w:rFonts w:ascii="Arial"/>
          <w:b/>
          <w:sz w:val="14"/>
        </w:rPr>
      </w:pPr>
      <w:r>
        <w:rPr/>
        <w:pict>
          <v:group style="position:absolute;margin-left:217.656769pt;margin-top:-6.713409pt;width:155.2pt;height:73.5pt;mso-position-horizontal-relative:page;mso-position-vertical-relative:paragraph;z-index:-16138240" coordorigin="4353,-134" coordsize="3104,1470">
            <v:shape style="position:absolute;left:4359;top:-128;width:3091;height:1457" coordorigin="4360,-127" coordsize="3091,1457" path="m4607,696l4607,1010m4648,718l4648,987m4607,1010l4936,1166,5271,1010m4936,1127l5223,987m5271,1010l5271,696,4936,539m5223,718l4936,584m4936,539l4607,696m5271,1010l5545,1082m5696,1038l5860,853,5634,601,5271,696m5634,601l5723,382m5689,595l5765,393m5847,836l6155,836m5847,875l6155,875m5669,1189l5723,1329m4607,696l4360,578m5840,287l6135,237,6388,466m6183,225l6409,427m6388,466l6765,405,6888,102m6731,371l6833,113m6888,102l6628,-127,6251,-66m6614,-88l6285,-32m6251,-66l6135,237m6888,102l7176,52m7327,97l7450,209m7251,125l7190,276m7203,113l7149,259e" filled="false" stroked="true" strokeweight=".685161pt" strokecolor="#000000">
              <v:path arrowok="t"/>
              <v:stroke dashstyle="solid"/>
            </v:shape>
            <v:shape style="position:absolute;left:7203;top:-36;width:13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22"/>
                        <w:sz w:val="1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5696;top:227;width:14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22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073;top:266;width:154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22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6182;top:782;width:154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22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579;top:1034;width:14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22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137728" from="380.039978pt,12.952737pt" to="389.974817pt,11.272427pt" stroked="true" strokeweight=".685161pt" strokecolor="#000000">
            <v:stroke dashstyle="solid"/>
            <w10:wrap type="none"/>
          </v:line>
        </w:pict>
      </w:r>
      <w:r>
        <w:rPr>
          <w:rFonts w:ascii="Arial"/>
          <w:b/>
          <w:w w:val="125"/>
          <w:position w:val="-6"/>
          <w:sz w:val="14"/>
        </w:rPr>
        <w:t>N</w:t>
        <w:tab/>
      </w:r>
      <w:r>
        <w:rPr>
          <w:rFonts w:ascii="Arial"/>
          <w:b/>
          <w:spacing w:val="-4"/>
          <w:w w:val="125"/>
          <w:sz w:val="14"/>
        </w:rPr>
        <w:t>R</w:t>
      </w:r>
      <w:r>
        <w:rPr>
          <w:rFonts w:ascii="Arial"/>
          <w:b/>
          <w:spacing w:val="-4"/>
          <w:w w:val="125"/>
          <w:position w:val="-2"/>
          <w:sz w:val="11"/>
        </w:rPr>
        <w:t>2</w:t>
      </w:r>
      <w:r>
        <w:rPr>
          <w:rFonts w:ascii="Arial"/>
          <w:b/>
          <w:spacing w:val="-36"/>
          <w:w w:val="125"/>
          <w:position w:val="-2"/>
          <w:sz w:val="11"/>
        </w:rPr>
        <w:t> </w:t>
      </w:r>
      <w:r>
        <w:rPr>
          <w:rFonts w:ascii="Arial"/>
          <w:b/>
          <w:w w:val="125"/>
          <w:sz w:val="14"/>
        </w:rPr>
        <w:t>H</w:t>
      </w:r>
    </w:p>
    <w:p>
      <w:pPr>
        <w:spacing w:line="157" w:lineRule="exact" w:before="0"/>
        <w:ind w:left="290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122"/>
          <w:sz w:val="14"/>
        </w:rPr>
        <w:t>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4369" w:right="5028" w:firstLine="0"/>
        <w:jc w:val="center"/>
        <w:rPr>
          <w:rFonts w:ascii="Arial"/>
          <w:b/>
          <w:sz w:val="11"/>
        </w:rPr>
      </w:pPr>
      <w:r>
        <w:rPr>
          <w:rFonts w:ascii="Arial"/>
          <w:b/>
          <w:w w:val="125"/>
          <w:sz w:val="14"/>
        </w:rPr>
        <w:t>R</w:t>
      </w:r>
      <w:r>
        <w:rPr>
          <w:rFonts w:ascii="Arial"/>
          <w:b/>
          <w:w w:val="125"/>
          <w:position w:val="-2"/>
          <w:sz w:val="11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1"/>
        </w:rPr>
      </w:pPr>
      <w:r>
        <w:rPr/>
        <w:pict>
          <v:shape style="position:absolute;margin-left:94.439003pt;margin-top:8.458529pt;width:422.9pt;height:.4pt;mso-position-horizontal-relative:page;mso-position-vertical-relative:paragraph;z-index:-15719424;mso-wrap-distance-left:0;mso-wrap-distance-right:0" coordorigin="1889,169" coordsize="8458,8" path="m4154,169l1889,169,1889,176,4154,176,4154,169xm4164,169l4157,169,4157,176,4164,176,4164,169xm5126,169l4166,169,4166,176,5126,176,5126,169xm5136,169l5129,169,5129,176,5136,176,5136,169xm6838,169l5138,169,5138,176,6838,176,6838,169xm6847,169l6840,169,6840,176,6847,176,6847,169xm10346,169l6850,169,6850,176,10346,176,10346,16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19"/>
        </w:rPr>
      </w:pPr>
    </w:p>
    <w:tbl>
      <w:tblPr>
        <w:tblW w:w="0" w:type="auto"/>
        <w:jc w:val="left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1045"/>
        <w:gridCol w:w="1592"/>
        <w:gridCol w:w="3543"/>
      </w:tblGrid>
      <w:tr>
        <w:trPr>
          <w:trHeight w:val="740" w:hRule="atLeast"/>
        </w:trPr>
        <w:tc>
          <w:tcPr>
            <w:tcW w:w="2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 w:before="0"/>
              <w:ind w:left="247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Compound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 w:before="0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 w:before="0"/>
              <w:ind w:left="349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 w:before="0"/>
              <w:ind w:left="1640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</w:tr>
      <w:tr>
        <w:trPr>
          <w:trHeight w:val="845" w:hRule="atLeast"/>
        </w:trPr>
        <w:tc>
          <w:tcPr>
            <w:tcW w:w="2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246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SPIII-S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1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</w:tr>
      <w:tr>
        <w:trPr>
          <w:trHeight w:val="953" w:hRule="atLeast"/>
        </w:trPr>
        <w:tc>
          <w:tcPr>
            <w:tcW w:w="228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247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SPIII-SMe</w:t>
            </w:r>
          </w:p>
        </w:tc>
        <w:tc>
          <w:tcPr>
            <w:tcW w:w="104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255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</w:t>
            </w:r>
            <w:r>
              <w:rPr>
                <w:b/>
                <w:sz w:val="22"/>
                <w:vertAlign w:val="subscript"/>
              </w:rPr>
              <w:t>3</w:t>
            </w:r>
          </w:p>
        </w:tc>
        <w:tc>
          <w:tcPr>
            <w:tcW w:w="15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right="5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354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</w:tr>
      <w:tr>
        <w:trPr>
          <w:trHeight w:val="820" w:hRule="atLeast"/>
        </w:trPr>
        <w:tc>
          <w:tcPr>
            <w:tcW w:w="228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247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SPIII-SCl</w:t>
            </w:r>
          </w:p>
        </w:tc>
        <w:tc>
          <w:tcPr>
            <w:tcW w:w="104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252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</w:t>
            </w:r>
          </w:p>
        </w:tc>
        <w:tc>
          <w:tcPr>
            <w:tcW w:w="1592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right="5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354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</w:tr>
      <w:tr>
        <w:trPr>
          <w:trHeight w:val="945" w:hRule="atLeast"/>
        </w:trPr>
        <w:tc>
          <w:tcPr>
            <w:tcW w:w="228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ind w:left="245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SPIII-SM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9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159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5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H</w:t>
            </w:r>
          </w:p>
        </w:tc>
        <w:tc>
          <w:tcPr>
            <w:tcW w:w="354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418"/>
              <w:rPr>
                <w:b/>
                <w:sz w:val="22"/>
              </w:rPr>
            </w:pPr>
            <w:r>
              <w:rPr>
                <w:b/>
                <w:sz w:val="22"/>
              </w:rPr>
              <w:t>4,5-dimethyl-2-isoxazolyl</w:t>
            </w:r>
          </w:p>
        </w:tc>
      </w:tr>
      <w:tr>
        <w:trPr>
          <w:trHeight w:val="712" w:hRule="atLeast"/>
        </w:trPr>
        <w:tc>
          <w:tcPr>
            <w:tcW w:w="228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47" w:right="2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SPIII-5Br-AC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55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</w:t>
            </w:r>
          </w:p>
        </w:tc>
        <w:tc>
          <w:tcPr>
            <w:tcW w:w="1592" w:type="dxa"/>
          </w:tcPr>
          <w:p>
            <w:pPr>
              <w:pStyle w:val="TableParagraph"/>
              <w:spacing w:before="222"/>
              <w:ind w:left="350" w:right="3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COCH</w:t>
            </w:r>
            <w:r>
              <w:rPr>
                <w:b/>
                <w:sz w:val="22"/>
                <w:vertAlign w:val="subscript"/>
              </w:rPr>
              <w:t>3</w:t>
            </w:r>
          </w:p>
        </w:tc>
        <w:tc>
          <w:tcPr>
            <w:tcW w:w="354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4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4,6-dimethyl-2-pyrimidinyl</w:t>
            </w:r>
          </w:p>
        </w:tc>
      </w:tr>
      <w:tr>
        <w:trPr>
          <w:trHeight w:val="705" w:hRule="atLeast"/>
        </w:trPr>
        <w:tc>
          <w:tcPr>
            <w:tcW w:w="2280" w:type="dxa"/>
          </w:tcPr>
          <w:p>
            <w:pPr>
              <w:pStyle w:val="TableParagraph"/>
              <w:spacing w:before="215"/>
              <w:ind w:left="247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SPIII-5Br-BZ</w:t>
            </w:r>
          </w:p>
        </w:tc>
        <w:tc>
          <w:tcPr>
            <w:tcW w:w="1045" w:type="dxa"/>
          </w:tcPr>
          <w:p>
            <w:pPr>
              <w:pStyle w:val="TableParagraph"/>
              <w:spacing w:before="215"/>
              <w:ind w:left="255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</w:t>
            </w:r>
          </w:p>
        </w:tc>
        <w:tc>
          <w:tcPr>
            <w:tcW w:w="1592" w:type="dxa"/>
          </w:tcPr>
          <w:p>
            <w:pPr>
              <w:pStyle w:val="TableParagraph"/>
              <w:spacing w:before="215"/>
              <w:ind w:left="350" w:right="4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</w:t>
            </w:r>
            <w:r>
              <w:rPr>
                <w:b/>
                <w:sz w:val="22"/>
                <w:vertAlign w:val="subscript"/>
              </w:rPr>
              <w:t>6</w:t>
            </w:r>
            <w:r>
              <w:rPr>
                <w:b/>
                <w:sz w:val="22"/>
                <w:vertAlign w:val="baseline"/>
              </w:rPr>
              <w:t>H</w:t>
            </w:r>
            <w:r>
              <w:rPr>
                <w:b/>
                <w:sz w:val="22"/>
                <w:vertAlign w:val="subscript"/>
              </w:rPr>
              <w:t>5</w:t>
            </w:r>
          </w:p>
        </w:tc>
        <w:tc>
          <w:tcPr>
            <w:tcW w:w="3543" w:type="dxa"/>
          </w:tcPr>
          <w:p>
            <w:pPr>
              <w:pStyle w:val="TableParagraph"/>
              <w:spacing w:before="215"/>
              <w:ind w:right="4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4,6-dimethyl-2-pyrimidinyl</w:t>
            </w:r>
          </w:p>
        </w:tc>
      </w:tr>
      <w:tr>
        <w:trPr>
          <w:trHeight w:val="705" w:hRule="atLeast"/>
        </w:trPr>
        <w:tc>
          <w:tcPr>
            <w:tcW w:w="2280" w:type="dxa"/>
          </w:tcPr>
          <w:p>
            <w:pPr>
              <w:pStyle w:val="TableParagraph"/>
              <w:spacing w:before="215"/>
              <w:ind w:left="246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SPIII-5Me-AC</w:t>
            </w:r>
          </w:p>
        </w:tc>
        <w:tc>
          <w:tcPr>
            <w:tcW w:w="1045" w:type="dxa"/>
          </w:tcPr>
          <w:p>
            <w:pPr>
              <w:pStyle w:val="TableParagraph"/>
              <w:spacing w:before="215"/>
              <w:ind w:left="255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</w:t>
            </w:r>
            <w:r>
              <w:rPr>
                <w:b/>
                <w:sz w:val="22"/>
                <w:vertAlign w:val="subscript"/>
              </w:rPr>
              <w:t>3</w:t>
            </w:r>
          </w:p>
        </w:tc>
        <w:tc>
          <w:tcPr>
            <w:tcW w:w="1592" w:type="dxa"/>
          </w:tcPr>
          <w:p>
            <w:pPr>
              <w:pStyle w:val="TableParagraph"/>
              <w:spacing w:before="215"/>
              <w:ind w:left="350" w:right="3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COCH</w:t>
            </w:r>
            <w:r>
              <w:rPr>
                <w:b/>
                <w:sz w:val="22"/>
                <w:vertAlign w:val="subscript"/>
              </w:rPr>
              <w:t>3</w:t>
            </w:r>
          </w:p>
        </w:tc>
        <w:tc>
          <w:tcPr>
            <w:tcW w:w="3543" w:type="dxa"/>
          </w:tcPr>
          <w:p>
            <w:pPr>
              <w:pStyle w:val="TableParagraph"/>
              <w:spacing w:before="215"/>
              <w:ind w:right="4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4,6-dimethyl-2-pyrimidinyl</w:t>
            </w:r>
          </w:p>
        </w:tc>
      </w:tr>
      <w:tr>
        <w:trPr>
          <w:trHeight w:val="481" w:hRule="atLeast"/>
        </w:trPr>
        <w:tc>
          <w:tcPr>
            <w:tcW w:w="2280" w:type="dxa"/>
          </w:tcPr>
          <w:p>
            <w:pPr>
              <w:pStyle w:val="TableParagraph"/>
              <w:spacing w:line="247" w:lineRule="exact" w:before="215"/>
              <w:ind w:left="247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SPIII-5Cl-BZ</w:t>
            </w:r>
          </w:p>
        </w:tc>
        <w:tc>
          <w:tcPr>
            <w:tcW w:w="1045" w:type="dxa"/>
          </w:tcPr>
          <w:p>
            <w:pPr>
              <w:pStyle w:val="TableParagraph"/>
              <w:spacing w:line="247" w:lineRule="exact" w:before="215"/>
              <w:ind w:left="252" w:right="3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</w:t>
            </w:r>
          </w:p>
        </w:tc>
        <w:tc>
          <w:tcPr>
            <w:tcW w:w="1592" w:type="dxa"/>
          </w:tcPr>
          <w:p>
            <w:pPr>
              <w:pStyle w:val="TableParagraph"/>
              <w:spacing w:line="247" w:lineRule="exact" w:before="215"/>
              <w:ind w:left="350" w:right="4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</w:t>
            </w:r>
            <w:r>
              <w:rPr>
                <w:b/>
                <w:sz w:val="22"/>
                <w:vertAlign w:val="subscript"/>
              </w:rPr>
              <w:t>6</w:t>
            </w:r>
            <w:r>
              <w:rPr>
                <w:b/>
                <w:sz w:val="22"/>
                <w:vertAlign w:val="baseline"/>
              </w:rPr>
              <w:t>N</w:t>
            </w:r>
            <w:r>
              <w:rPr>
                <w:b/>
                <w:sz w:val="22"/>
                <w:vertAlign w:val="subscript"/>
              </w:rPr>
              <w:t>5</w:t>
            </w:r>
          </w:p>
        </w:tc>
        <w:tc>
          <w:tcPr>
            <w:tcW w:w="3543" w:type="dxa"/>
          </w:tcPr>
          <w:p>
            <w:pPr>
              <w:pStyle w:val="TableParagraph"/>
              <w:spacing w:line="247" w:lineRule="exact" w:before="215"/>
              <w:ind w:right="4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4,6-dimethyl-2-pyrimidinyl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4"/>
        </w:rPr>
      </w:pPr>
      <w:r>
        <w:rPr/>
        <w:pict>
          <v:rect style="position:absolute;margin-left:93.719002pt;margin-top:10.499322pt;width:423.60002pt;height:.36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4"/>
        </w:rPr>
        <w:sectPr>
          <w:headerReference w:type="even" r:id="rId14"/>
          <w:headerReference w:type="default" r:id="rId15"/>
          <w:footerReference w:type="even" r:id="rId16"/>
          <w:pgSz w:w="12240" w:h="15840"/>
          <w:pgMar w:header="761" w:footer="993" w:top="1340" w:bottom="1180" w:left="1300" w:right="1300"/>
          <w:pgNumType w:start="374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Heading1"/>
        <w:spacing w:before="90"/>
        <w:ind w:left="893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4"/>
        </w:rPr>
        <w:t> </w:t>
      </w:r>
      <w:r>
        <w:rPr/>
        <w:t>01:</w:t>
      </w:r>
      <w:r>
        <w:rPr>
          <w:spacing w:val="-4"/>
        </w:rPr>
        <w:t> </w:t>
      </w:r>
      <w:r>
        <w:rPr/>
        <w:t>Anti</w:t>
      </w:r>
      <w:r>
        <w:rPr>
          <w:spacing w:val="-3"/>
        </w:rPr>
        <w:t> </w:t>
      </w:r>
      <w:r>
        <w:rPr/>
        <w:t>viral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cytotoxicity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isatine-Sulphonamide</w:t>
      </w:r>
      <w:r>
        <w:rPr>
          <w:spacing w:val="-5"/>
        </w:rPr>
        <w:t> </w:t>
      </w:r>
      <w:r>
        <w:rPr/>
        <w:t>derivatives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4"/>
        </w:rPr>
      </w:pPr>
      <w:r>
        <w:rPr/>
        <w:pict>
          <v:shape style="position:absolute;margin-left:107.999008pt;margin-top:16.062788pt;width:395.9pt;height:.4pt;mso-position-horizontal-relative:page;mso-position-vertical-relative:paragraph;z-index:-15717376;mso-wrap-distance-left:0;mso-wrap-distance-right:0" coordorigin="2160,321" coordsize="7918,8" path="m3778,321l2160,321,2160,328,3778,328,3778,321xm3787,321l3780,321,3780,328,3787,328,3787,321xm5218,321l3790,321,3790,328,5218,328,5218,321xm5227,321l5220,321,5220,328,5227,328,5227,321xm6658,321l5230,321,5230,328,6658,328,6658,321xm6667,321l6660,321,6660,328,6667,328,6667,321xm8098,321l6670,321,6670,328,8098,328,8098,321xm8107,321l8100,321,8100,328,8107,328,8107,321xm10078,321l8110,321,8110,328,10078,328,10078,3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footerReference w:type="default" r:id="rId17"/>
          <w:pgSz w:w="12240" w:h="15840"/>
          <w:pgMar w:footer="0" w:header="761" w:top="1340" w:bottom="280" w:left="1300" w:right="1300"/>
        </w:sectPr>
      </w:pPr>
    </w:p>
    <w:p>
      <w:pPr>
        <w:tabs>
          <w:tab w:pos="2959" w:val="left" w:leader="none"/>
        </w:tabs>
        <w:spacing w:before="76"/>
        <w:ind w:left="1171" w:right="0" w:firstLine="0"/>
        <w:jc w:val="left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Name</w:t>
        <w:tab/>
        <w:t>Virus</w:t>
      </w:r>
    </w:p>
    <w:p>
      <w:pPr>
        <w:tabs>
          <w:tab w:pos="3005" w:val="left" w:leader="none"/>
        </w:tabs>
        <w:spacing w:before="81"/>
        <w:ind w:left="117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CC</w:t>
      </w:r>
      <w:r>
        <w:rPr>
          <w:b/>
          <w:sz w:val="20"/>
          <w:vertAlign w:val="subscript"/>
        </w:rPr>
        <w:t>50</w:t>
      </w:r>
      <w:r>
        <w:rPr>
          <w:b/>
          <w:sz w:val="20"/>
          <w:vertAlign w:val="superscript"/>
        </w:rPr>
        <w:t>b</w:t>
      </w:r>
      <w:r>
        <w:rPr>
          <w:b/>
          <w:sz w:val="20"/>
          <w:vertAlign w:val="baseline"/>
        </w:rPr>
        <w:tab/>
        <w:t>SI</w:t>
      </w:r>
      <w:r>
        <w:rPr>
          <w:b/>
          <w:sz w:val="20"/>
          <w:vertAlign w:val="superscript"/>
        </w:rPr>
        <w:t>c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40" w:bottom="280" w:left="1300" w:right="1300"/>
          <w:cols w:num="2" w:equalWidth="0">
            <w:col w:w="3476" w:space="1183"/>
            <w:col w:w="498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 w:after="1"/>
        <w:rPr>
          <w:b/>
          <w:sz w:val="21"/>
        </w:rPr>
      </w:pPr>
    </w:p>
    <w:p>
      <w:pPr>
        <w:pStyle w:val="BodyText"/>
        <w:spacing w:line="20" w:lineRule="exact"/>
        <w:ind w:left="845"/>
        <w:rPr>
          <w:sz w:val="2"/>
        </w:rPr>
      </w:pPr>
      <w:r>
        <w:rPr>
          <w:sz w:val="2"/>
        </w:rPr>
        <w:pict>
          <v:group style="width:396.6pt;height:.85pt;mso-position-horizontal-relative:char;mso-position-vertical-relative:line" coordorigin="0,0" coordsize="7932,17">
            <v:shape style="position:absolute;left:-1;top:0;width:7932;height:17" coordorigin="0,0" coordsize="7932,17" path="m1637,0l1632,0,1620,0,0,0,0,17,1620,17,1632,17,1637,17,1637,0xm3077,0l3072,0,3060,0,1639,0,1639,17,3060,17,3072,17,3077,17,3077,0xm4517,0l4512,0,4500,0,3079,0,3079,17,4500,17,4512,17,4517,17,4517,0xm5957,0l5952,0,5940,0,4519,0,4519,17,5940,17,5952,17,5957,17,5957,0xm7932,0l5959,0,5959,17,7932,17,793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484" w:lineRule="auto" w:before="120"/>
        <w:ind w:left="370" w:right="4843" w:firstLine="31"/>
      </w:pPr>
      <w:r>
        <w:rPr/>
        <w:pict>
          <v:shape style="position:absolute;margin-left:108pt;margin-top:-415.426178pt;width:395.9pt;height:395.5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9"/>
                    <w:gridCol w:w="1402"/>
                    <w:gridCol w:w="1432"/>
                    <w:gridCol w:w="1499"/>
                    <w:gridCol w:w="1855"/>
                  </w:tblGrid>
                  <w:tr>
                    <w:trPr>
                      <w:trHeight w:val="461" w:hRule="atLeast"/>
                    </w:trPr>
                    <w:tc>
                      <w:tcPr>
                        <w:tcW w:w="313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40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EC</w:t>
                        </w:r>
                        <w:r>
                          <w:rPr>
                            <w:b/>
                            <w:w w:val="95"/>
                            <w:sz w:val="22"/>
                            <w:vertAlign w:val="subscript"/>
                          </w:rPr>
                          <w:t>50</w:t>
                        </w:r>
                        <w:r>
                          <w:rPr>
                            <w:b/>
                            <w:spacing w:val="-10"/>
                            <w:w w:val="95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  <w:vertAlign w:val="superscript"/>
                          </w:rPr>
                          <w:t>a</w:t>
                        </w:r>
                      </w:p>
                    </w:tc>
                    <w:tc>
                      <w:tcPr>
                        <w:tcW w:w="335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17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21" w:right="2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SPIII-S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665" w:right="78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--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65" w:right="78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--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ind w:left="121" w:right="2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SPIII-SCl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&gt;60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5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&lt;3.5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117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117"/>
                          <w:ind w:left="4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&gt;60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117"/>
                          <w:ind w:left="5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1"/>
                          <w:ind w:left="6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&lt;3.5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ind w:left="121" w:right="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SPIII-Sme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65" w:right="78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--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65" w:right="78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--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ind w:left="121" w:right="2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SPIII-5Br-AC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 w:before="0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35" w:right="5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 w:before="0"/>
                          <w:ind w:left="479" w:right="4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 w:before="0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65" w:right="7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&gt;1.4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10" w:lineRule="exact" w:before="0"/>
                          <w:ind w:left="665" w:right="7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&gt;25</w:t>
                        </w:r>
                      </w:p>
                    </w:tc>
                  </w:tr>
                  <w:tr>
                    <w:trPr>
                      <w:trHeight w:val="607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1" w:right="2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SPIII-5Br-Bz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41.8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&gt;7.2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5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31.3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&gt;7.8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ind w:left="121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SPIII-5Cl-Bz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right="1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right="1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117"/>
                          <w:ind w:left="121" w:right="2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SPIII-5Me-Ac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117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117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117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1"/>
                          <w:ind w:right="1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&gt;300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right="1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ind w:left="121" w:right="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(Cidofovir)CDV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Vaccinia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left="5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8.9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&gt;317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before="123"/>
                          <w:ind w:left="6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&gt;35.6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Cowpox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4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&gt;317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spacing w:line="210" w:lineRule="exact" w:before="123"/>
                          <w:ind w:left="6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&gt;19.6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vertAlign w:val="superscript"/>
        </w:rPr>
        <w:t>a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50%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effective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(virus-inhibitory)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concentration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(µM).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superscript"/>
        </w:rPr>
        <w:t>b</w:t>
      </w:r>
      <w:r>
        <w:rPr>
          <w:spacing w:val="-2"/>
          <w:w w:val="95"/>
          <w:vertAlign w:val="baseline"/>
        </w:rPr>
        <w:t> </w:t>
      </w:r>
      <w:r>
        <w:rPr>
          <w:w w:val="95"/>
          <w:vertAlign w:val="baseline"/>
        </w:rPr>
        <w:t>50%</w:t>
      </w:r>
      <w:r>
        <w:rPr>
          <w:spacing w:val="28"/>
          <w:w w:val="95"/>
          <w:vertAlign w:val="baseline"/>
        </w:rPr>
        <w:t> </w:t>
      </w:r>
      <w:r>
        <w:rPr>
          <w:w w:val="95"/>
          <w:vertAlign w:val="baseline"/>
        </w:rPr>
        <w:t>cytotoxic</w:t>
      </w:r>
      <w:r>
        <w:rPr>
          <w:spacing w:val="27"/>
          <w:w w:val="95"/>
          <w:vertAlign w:val="baseline"/>
        </w:rPr>
        <w:t> </w:t>
      </w:r>
      <w:r>
        <w:rPr>
          <w:w w:val="95"/>
          <w:vertAlign w:val="baseline"/>
        </w:rPr>
        <w:t>concentration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(µM)</w:t>
      </w:r>
      <w:r>
        <w:rPr>
          <w:spacing w:val="28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uninfected</w:t>
      </w:r>
      <w:r>
        <w:rPr>
          <w:spacing w:val="29"/>
          <w:w w:val="95"/>
          <w:vertAlign w:val="baseline"/>
        </w:rPr>
        <w:t> </w:t>
      </w:r>
      <w:r>
        <w:rPr>
          <w:w w:val="95"/>
          <w:vertAlign w:val="baseline"/>
        </w:rPr>
        <w:t>cells.</w:t>
      </w:r>
      <w:r>
        <w:rPr>
          <w:spacing w:val="-45"/>
          <w:w w:val="95"/>
          <w:vertAlign w:val="baseline"/>
        </w:rPr>
        <w:t> </w:t>
      </w:r>
      <w:r>
        <w:rPr>
          <w:spacing w:val="-1"/>
          <w:vertAlign w:val="superscript"/>
        </w:rPr>
        <w:t>c</w:t>
      </w:r>
      <w:r>
        <w:rPr>
          <w:spacing w:val="-19"/>
          <w:vertAlign w:val="baseline"/>
        </w:rPr>
        <w:t> </w:t>
      </w:r>
      <w:r>
        <w:rPr>
          <w:spacing w:val="-1"/>
          <w:vertAlign w:val="baseline"/>
        </w:rPr>
        <w:t>Selectivity index</w:t>
      </w:r>
      <w:r>
        <w:rPr>
          <w:spacing w:val="1"/>
          <w:vertAlign w:val="baseline"/>
        </w:rPr>
        <w:t> </w:t>
      </w:r>
      <w:r>
        <w:rPr>
          <w:vertAlign w:val="baseline"/>
        </w:rPr>
        <w:t>(CC</w:t>
      </w:r>
      <w:r>
        <w:rPr>
          <w:vertAlign w:val="subscript"/>
        </w:rPr>
        <w:t>50</w:t>
      </w:r>
      <w:r>
        <w:rPr>
          <w:vertAlign w:val="baseline"/>
        </w:rPr>
        <w:t> divided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vertAlign w:val="baseline"/>
        </w:rPr>
        <w:t>EC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vertAlign w:val="subscript"/>
        </w:rPr>
        <w:t>.</w:t>
      </w:r>
    </w:p>
    <w:p>
      <w:pPr>
        <w:spacing w:after="0" w:line="484" w:lineRule="auto"/>
        <w:sectPr>
          <w:type w:val="continuous"/>
          <w:pgSz w:w="12240" w:h="15840"/>
          <w:pgMar w:top="1340" w:bottom="280" w:left="1300" w:right="1300"/>
        </w:sectPr>
      </w:pPr>
    </w:p>
    <w:p>
      <w:pPr>
        <w:pStyle w:val="Heading1"/>
        <w:spacing w:before="84"/>
      </w:pPr>
      <w:r>
        <w:rPr/>
        <w:t>Acknowledgement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antiviral</w:t>
      </w:r>
      <w:r>
        <w:rPr>
          <w:spacing w:val="1"/>
        </w:rPr>
        <w:t> </w:t>
      </w:r>
      <w:r>
        <w:rPr/>
        <w:t>experiments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Pediatrics,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Alabama</w:t>
      </w:r>
      <w:r>
        <w:rPr>
          <w:spacing w:val="1"/>
        </w:rPr>
        <w:t> </w:t>
      </w:r>
      <w:r>
        <w:rPr/>
        <w:t>School of Medicine, Alabama, USA under contract</w:t>
      </w:r>
      <w:r>
        <w:rPr>
          <w:spacing w:val="1"/>
        </w:rPr>
        <w:t> </w:t>
      </w:r>
      <w:r>
        <w:rPr/>
        <w:t>NO1-AI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Virology</w:t>
      </w:r>
      <w:r>
        <w:rPr>
          <w:spacing w:val="-2"/>
        </w:rPr>
        <w:t> </w:t>
      </w:r>
      <w:r>
        <w:rPr/>
        <w:t>Branch,</w:t>
      </w:r>
      <w:r>
        <w:rPr>
          <w:spacing w:val="-2"/>
        </w:rPr>
        <w:t> </w:t>
      </w:r>
      <w:r>
        <w:rPr/>
        <w:t>NIAID,</w:t>
      </w:r>
      <w:r>
        <w:rPr>
          <w:spacing w:val="-2"/>
        </w:rPr>
        <w:t> </w:t>
      </w:r>
      <w:r>
        <w:rPr/>
        <w:t>NIH.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33" w:after="0"/>
        <w:ind w:left="500" w:right="41" w:hanging="360"/>
        <w:jc w:val="both"/>
        <w:rPr>
          <w:sz w:val="20"/>
        </w:rPr>
      </w:pPr>
      <w:r>
        <w:rPr>
          <w:sz w:val="20"/>
        </w:rPr>
        <w:t>Bauer, DJ.; Sadler, P.W. Br. Pharm. Chemother</w:t>
      </w:r>
      <w:r>
        <w:rPr>
          <w:spacing w:val="1"/>
          <w:sz w:val="20"/>
        </w:rPr>
        <w:t> </w:t>
      </w:r>
      <w:r>
        <w:rPr>
          <w:sz w:val="20"/>
        </w:rPr>
        <w:t>1960,</w:t>
      </w:r>
      <w:r>
        <w:rPr>
          <w:spacing w:val="-3"/>
          <w:sz w:val="20"/>
        </w:rPr>
        <w:t> </w:t>
      </w:r>
      <w:r>
        <w:rPr>
          <w:sz w:val="20"/>
        </w:rPr>
        <w:t>15,101-105.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38" w:hanging="360"/>
        <w:jc w:val="both"/>
        <w:rPr>
          <w:sz w:val="20"/>
        </w:rPr>
      </w:pPr>
      <w:r>
        <w:rPr>
          <w:sz w:val="20"/>
        </w:rPr>
        <w:t>Teitz,</w:t>
      </w:r>
      <w:r>
        <w:rPr>
          <w:spacing w:val="1"/>
          <w:sz w:val="20"/>
        </w:rPr>
        <w:t> </w:t>
      </w:r>
      <w:r>
        <w:rPr>
          <w:sz w:val="20"/>
        </w:rPr>
        <w:t>Y.;</w:t>
      </w:r>
      <w:r>
        <w:rPr>
          <w:spacing w:val="1"/>
          <w:sz w:val="20"/>
        </w:rPr>
        <w:t> </w:t>
      </w:r>
      <w:r>
        <w:rPr>
          <w:sz w:val="20"/>
        </w:rPr>
        <w:t>Ronen,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Antimicrob.</w:t>
      </w:r>
      <w:r>
        <w:rPr>
          <w:spacing w:val="1"/>
          <w:sz w:val="20"/>
        </w:rPr>
        <w:t> </w:t>
      </w:r>
      <w:r>
        <w:rPr>
          <w:sz w:val="20"/>
        </w:rPr>
        <w:t>Agents.</w:t>
      </w:r>
      <w:r>
        <w:rPr>
          <w:spacing w:val="1"/>
          <w:sz w:val="20"/>
        </w:rPr>
        <w:t> </w:t>
      </w:r>
      <w:r>
        <w:rPr>
          <w:sz w:val="20"/>
        </w:rPr>
        <w:t>Chemother</w:t>
      </w:r>
      <w:r>
        <w:rPr>
          <w:spacing w:val="1"/>
          <w:sz w:val="20"/>
        </w:rPr>
        <w:t> </w:t>
      </w:r>
      <w:r>
        <w:rPr>
          <w:sz w:val="20"/>
        </w:rPr>
        <w:t>1984,</w:t>
      </w:r>
      <w:r>
        <w:rPr>
          <w:spacing w:val="-2"/>
          <w:sz w:val="20"/>
        </w:rPr>
        <w:t> </w:t>
      </w:r>
      <w:r>
        <w:rPr>
          <w:sz w:val="20"/>
        </w:rPr>
        <w:t>26,</w:t>
      </w:r>
      <w:r>
        <w:rPr>
          <w:spacing w:val="-2"/>
          <w:sz w:val="20"/>
        </w:rPr>
        <w:t> </w:t>
      </w:r>
      <w:r>
        <w:rPr>
          <w:sz w:val="20"/>
        </w:rPr>
        <w:t>913-16.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Teitz, Y.; Ronen, D.; Vansover, A.; Stematsky,</w:t>
      </w:r>
      <w:r>
        <w:rPr>
          <w:spacing w:val="1"/>
          <w:sz w:val="20"/>
        </w:rPr>
        <w:t> </w:t>
      </w:r>
      <w:r>
        <w:rPr>
          <w:sz w:val="20"/>
        </w:rPr>
        <w:t>T.;</w:t>
      </w:r>
      <w:r>
        <w:rPr>
          <w:spacing w:val="47"/>
          <w:sz w:val="20"/>
        </w:rPr>
        <w:t> </w:t>
      </w:r>
      <w:r>
        <w:rPr>
          <w:sz w:val="20"/>
        </w:rPr>
        <w:t>Rigg,</w:t>
      </w:r>
      <w:r>
        <w:rPr>
          <w:spacing w:val="48"/>
          <w:sz w:val="20"/>
        </w:rPr>
        <w:t> </w:t>
      </w:r>
      <w:r>
        <w:rPr>
          <w:sz w:val="20"/>
        </w:rPr>
        <w:t>J.L.</w:t>
      </w:r>
      <w:r>
        <w:rPr>
          <w:spacing w:val="1"/>
          <w:sz w:val="20"/>
        </w:rPr>
        <w:t> </w:t>
      </w:r>
      <w:r>
        <w:rPr>
          <w:sz w:val="20"/>
        </w:rPr>
        <w:t>Antiviral.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-2"/>
          <w:sz w:val="20"/>
        </w:rPr>
        <w:t> </w:t>
      </w:r>
      <w:r>
        <w:rPr>
          <w:sz w:val="20"/>
        </w:rPr>
        <w:t>1994,24,</w:t>
      </w:r>
      <w:r>
        <w:rPr>
          <w:spacing w:val="-3"/>
          <w:sz w:val="20"/>
        </w:rPr>
        <w:t> </w:t>
      </w:r>
      <w:r>
        <w:rPr>
          <w:sz w:val="20"/>
        </w:rPr>
        <w:t>305-09.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Pandeya,</w:t>
      </w:r>
      <w:r>
        <w:rPr>
          <w:spacing w:val="1"/>
          <w:sz w:val="20"/>
        </w:rPr>
        <w:t> </w:t>
      </w:r>
      <w:r>
        <w:rPr>
          <w:sz w:val="20"/>
        </w:rPr>
        <w:t>S.N.;</w:t>
      </w:r>
      <w:r>
        <w:rPr>
          <w:spacing w:val="1"/>
          <w:sz w:val="20"/>
        </w:rPr>
        <w:t> </w:t>
      </w:r>
      <w:r>
        <w:rPr>
          <w:sz w:val="20"/>
        </w:rPr>
        <w:t>Sriram,</w:t>
      </w:r>
      <w:r>
        <w:rPr>
          <w:spacing w:val="1"/>
          <w:sz w:val="20"/>
        </w:rPr>
        <w:t> </w:t>
      </w:r>
      <w:r>
        <w:rPr>
          <w:sz w:val="20"/>
        </w:rPr>
        <w:t>D.;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Clercq,</w:t>
      </w:r>
      <w:r>
        <w:rPr>
          <w:spacing w:val="1"/>
          <w:sz w:val="20"/>
        </w:rPr>
        <w:t> </w:t>
      </w:r>
      <w:r>
        <w:rPr>
          <w:sz w:val="20"/>
        </w:rPr>
        <w:t>E.;</w:t>
      </w:r>
      <w:r>
        <w:rPr>
          <w:spacing w:val="-47"/>
          <w:sz w:val="20"/>
        </w:rPr>
        <w:t> </w:t>
      </w:r>
      <w:r>
        <w:rPr>
          <w:sz w:val="20"/>
        </w:rPr>
        <w:t>Pannecouque, C.; Witvrouw M. Indian. J. Pharm.</w:t>
      </w:r>
      <w:r>
        <w:rPr>
          <w:spacing w:val="-47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1998,</w:t>
      </w:r>
      <w:r>
        <w:rPr>
          <w:spacing w:val="-2"/>
          <w:sz w:val="20"/>
        </w:rPr>
        <w:t> </w:t>
      </w:r>
      <w:r>
        <w:rPr>
          <w:sz w:val="20"/>
        </w:rPr>
        <w:t>60,</w:t>
      </w:r>
      <w:r>
        <w:rPr>
          <w:spacing w:val="-2"/>
          <w:sz w:val="20"/>
        </w:rPr>
        <w:t> </w:t>
      </w:r>
      <w:r>
        <w:rPr>
          <w:sz w:val="20"/>
        </w:rPr>
        <w:t>207-10.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/>
        <w:tab/>
      </w:r>
      <w:r>
        <w:rPr>
          <w:sz w:val="20"/>
        </w:rPr>
        <w:t>Pandeya, S.N.; Yogeeswari, P.; Sriram, D.; De</w:t>
      </w:r>
      <w:r>
        <w:rPr>
          <w:spacing w:val="1"/>
          <w:sz w:val="20"/>
        </w:rPr>
        <w:t> </w:t>
      </w:r>
      <w:r>
        <w:rPr>
          <w:sz w:val="20"/>
        </w:rPr>
        <w:t>Clercq,</w:t>
      </w:r>
      <w:r>
        <w:rPr>
          <w:spacing w:val="1"/>
          <w:sz w:val="20"/>
        </w:rPr>
        <w:t> </w:t>
      </w:r>
      <w:r>
        <w:rPr>
          <w:sz w:val="20"/>
        </w:rPr>
        <w:t>E.;</w:t>
      </w:r>
      <w:r>
        <w:rPr>
          <w:spacing w:val="1"/>
          <w:sz w:val="20"/>
        </w:rPr>
        <w:t> </w:t>
      </w:r>
      <w:r>
        <w:rPr>
          <w:sz w:val="20"/>
        </w:rPr>
        <w:t>Pannecouque,</w:t>
      </w:r>
      <w:r>
        <w:rPr>
          <w:spacing w:val="1"/>
          <w:sz w:val="20"/>
        </w:rPr>
        <w:t> </w:t>
      </w:r>
      <w:r>
        <w:rPr>
          <w:sz w:val="20"/>
        </w:rPr>
        <w:t>C.;</w:t>
      </w:r>
      <w:r>
        <w:rPr>
          <w:spacing w:val="1"/>
          <w:sz w:val="20"/>
        </w:rPr>
        <w:t> </w:t>
      </w:r>
      <w:r>
        <w:rPr>
          <w:sz w:val="20"/>
        </w:rPr>
        <w:t>Witvrouw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Chemotherapy</w:t>
      </w:r>
      <w:r>
        <w:rPr>
          <w:spacing w:val="-3"/>
          <w:sz w:val="20"/>
        </w:rPr>
        <w:t> </w:t>
      </w:r>
      <w:r>
        <w:rPr>
          <w:sz w:val="20"/>
        </w:rPr>
        <w:t>1999,</w:t>
      </w:r>
      <w:r>
        <w:rPr>
          <w:spacing w:val="-2"/>
          <w:sz w:val="20"/>
        </w:rPr>
        <w:t> </w:t>
      </w:r>
      <w:r>
        <w:rPr>
          <w:sz w:val="20"/>
        </w:rPr>
        <w:t>45, 192-98.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76" w:lineRule="auto" w:before="0" w:after="0"/>
        <w:ind w:left="500" w:right="145" w:hanging="360"/>
        <w:jc w:val="left"/>
        <w:rPr>
          <w:sz w:val="20"/>
        </w:rPr>
      </w:pPr>
      <w:r>
        <w:rPr>
          <w:sz w:val="20"/>
        </w:rPr>
        <w:t>Pandeya,</w:t>
      </w:r>
      <w:r>
        <w:rPr>
          <w:spacing w:val="1"/>
          <w:sz w:val="20"/>
        </w:rPr>
        <w:t> </w:t>
      </w:r>
      <w:r>
        <w:rPr>
          <w:sz w:val="20"/>
        </w:rPr>
        <w:t>S.N.; Sriram,</w:t>
      </w:r>
      <w:r>
        <w:rPr>
          <w:spacing w:val="1"/>
          <w:sz w:val="20"/>
        </w:rPr>
        <w:t> </w:t>
      </w:r>
      <w:r>
        <w:rPr>
          <w:sz w:val="20"/>
        </w:rPr>
        <w:t>D.; Nath, G.; De Clercq,</w:t>
      </w:r>
      <w:r>
        <w:rPr>
          <w:spacing w:val="-47"/>
          <w:sz w:val="20"/>
        </w:rPr>
        <w:t> </w:t>
      </w:r>
      <w:r>
        <w:rPr>
          <w:sz w:val="20"/>
        </w:rPr>
        <w:t>E. Farmaco1999,54,624-27.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76" w:lineRule="auto" w:before="1" w:after="0"/>
        <w:ind w:left="500" w:right="145" w:hanging="360"/>
        <w:jc w:val="left"/>
        <w:rPr>
          <w:sz w:val="20"/>
        </w:rPr>
      </w:pPr>
      <w:r>
        <w:rPr>
          <w:sz w:val="20"/>
        </w:rPr>
        <w:t>Pandeya,</w:t>
      </w:r>
      <w:r>
        <w:rPr>
          <w:spacing w:val="1"/>
          <w:sz w:val="20"/>
        </w:rPr>
        <w:t> </w:t>
      </w:r>
      <w:r>
        <w:rPr>
          <w:sz w:val="20"/>
        </w:rPr>
        <w:t>S.N.; Sriram,</w:t>
      </w:r>
      <w:r>
        <w:rPr>
          <w:spacing w:val="1"/>
          <w:sz w:val="20"/>
        </w:rPr>
        <w:t> </w:t>
      </w:r>
      <w:r>
        <w:rPr>
          <w:sz w:val="20"/>
        </w:rPr>
        <w:t>D.; Nath, G.; De Clercq,</w:t>
      </w:r>
      <w:r>
        <w:rPr>
          <w:spacing w:val="-47"/>
          <w:sz w:val="20"/>
        </w:rPr>
        <w:t> </w:t>
      </w:r>
      <w:r>
        <w:rPr>
          <w:sz w:val="20"/>
        </w:rPr>
        <w:t>E. Eur.</w:t>
      </w:r>
      <w:r>
        <w:rPr>
          <w:spacing w:val="-1"/>
          <w:sz w:val="20"/>
        </w:rPr>
        <w:t> </w:t>
      </w:r>
      <w:r>
        <w:rPr>
          <w:sz w:val="20"/>
        </w:rPr>
        <w:t>J.</w:t>
      </w:r>
      <w:r>
        <w:rPr>
          <w:spacing w:val="-2"/>
          <w:sz w:val="20"/>
        </w:rPr>
        <w:t> </w:t>
      </w:r>
      <w:r>
        <w:rPr>
          <w:sz w:val="20"/>
        </w:rPr>
        <w:t>Pharm.</w:t>
      </w:r>
      <w:r>
        <w:rPr>
          <w:spacing w:val="-1"/>
          <w:sz w:val="20"/>
        </w:rPr>
        <w:t> </w:t>
      </w:r>
      <w:r>
        <w:rPr>
          <w:sz w:val="20"/>
        </w:rPr>
        <w:t>Sci.</w:t>
      </w:r>
      <w:r>
        <w:rPr>
          <w:spacing w:val="2"/>
          <w:sz w:val="20"/>
        </w:rPr>
        <w:t> </w:t>
      </w:r>
      <w:r>
        <w:rPr>
          <w:sz w:val="20"/>
        </w:rPr>
        <w:t>1999, 9,</w:t>
      </w:r>
      <w:r>
        <w:rPr>
          <w:spacing w:val="-2"/>
          <w:sz w:val="20"/>
        </w:rPr>
        <w:t> </w:t>
      </w:r>
      <w:r>
        <w:rPr>
          <w:sz w:val="20"/>
        </w:rPr>
        <w:t>25-29.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29" w:lineRule="exact" w:before="0" w:after="0"/>
        <w:ind w:left="500" w:right="0" w:hanging="360"/>
        <w:jc w:val="left"/>
        <w:rPr>
          <w:sz w:val="20"/>
        </w:rPr>
      </w:pPr>
      <w:r>
        <w:rPr>
          <w:sz w:val="20"/>
        </w:rPr>
        <w:t>Pandeya,</w:t>
      </w:r>
      <w:r>
        <w:rPr>
          <w:spacing w:val="16"/>
          <w:sz w:val="20"/>
        </w:rPr>
        <w:t> </w:t>
      </w:r>
      <w:r>
        <w:rPr>
          <w:sz w:val="20"/>
        </w:rPr>
        <w:t>S.N.;</w:t>
      </w:r>
      <w:r>
        <w:rPr>
          <w:spacing w:val="12"/>
          <w:sz w:val="20"/>
        </w:rPr>
        <w:t> </w:t>
      </w:r>
      <w:r>
        <w:rPr>
          <w:sz w:val="20"/>
        </w:rPr>
        <w:t>Sriram,</w:t>
      </w:r>
      <w:r>
        <w:rPr>
          <w:spacing w:val="17"/>
          <w:sz w:val="20"/>
        </w:rPr>
        <w:t> </w:t>
      </w:r>
      <w:r>
        <w:rPr>
          <w:sz w:val="20"/>
        </w:rPr>
        <w:t>D.;</w:t>
      </w:r>
      <w:r>
        <w:rPr>
          <w:spacing w:val="12"/>
          <w:sz w:val="20"/>
        </w:rPr>
        <w:t> </w:t>
      </w:r>
      <w:r>
        <w:rPr>
          <w:sz w:val="20"/>
        </w:rPr>
        <w:t>Nath,</w:t>
      </w:r>
      <w:r>
        <w:rPr>
          <w:spacing w:val="14"/>
          <w:sz w:val="20"/>
        </w:rPr>
        <w:t> </w:t>
      </w:r>
      <w:r>
        <w:rPr>
          <w:sz w:val="20"/>
        </w:rPr>
        <w:t>G.;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Clercq,</w:t>
      </w:r>
    </w:p>
    <w:p>
      <w:pPr>
        <w:pStyle w:val="BodyText"/>
        <w:spacing w:before="34"/>
        <w:ind w:left="500"/>
      </w:pPr>
      <w:r>
        <w:rPr/>
        <w:t>E.</w:t>
      </w:r>
      <w:r>
        <w:rPr>
          <w:spacing w:val="-1"/>
        </w:rPr>
        <w:t> </w:t>
      </w:r>
      <w:r>
        <w:rPr/>
        <w:t>Pharm.</w:t>
      </w:r>
      <w:r>
        <w:rPr>
          <w:spacing w:val="1"/>
        </w:rPr>
        <w:t> </w:t>
      </w:r>
      <w:r>
        <w:rPr/>
        <w:t>Acta</w:t>
      </w:r>
      <w:r>
        <w:rPr>
          <w:spacing w:val="-2"/>
        </w:rPr>
        <w:t> </w:t>
      </w:r>
      <w:r>
        <w:rPr/>
        <w:t>Helv</w:t>
      </w:r>
      <w:r>
        <w:rPr>
          <w:spacing w:val="-1"/>
        </w:rPr>
        <w:t> </w:t>
      </w:r>
      <w:r>
        <w:rPr/>
        <w:t>1999,</w:t>
      </w:r>
      <w:r>
        <w:rPr>
          <w:spacing w:val="-1"/>
        </w:rPr>
        <w:t> </w:t>
      </w:r>
      <w:r>
        <w:rPr/>
        <w:t>74,</w:t>
      </w:r>
      <w:r>
        <w:rPr>
          <w:spacing w:val="-2"/>
        </w:rPr>
        <w:t> </w:t>
      </w:r>
      <w:r>
        <w:rPr/>
        <w:t>11-15.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8" w:lineRule="auto" w:before="35" w:after="0"/>
        <w:ind w:left="500" w:right="140" w:hanging="360"/>
        <w:jc w:val="both"/>
        <w:rPr>
          <w:sz w:val="20"/>
        </w:rPr>
      </w:pPr>
      <w:r>
        <w:rPr>
          <w:sz w:val="20"/>
        </w:rPr>
        <w:t>Pandeya, S.N.; Sriram, D.; Nath, G.;</w:t>
      </w:r>
      <w:r>
        <w:rPr>
          <w:spacing w:val="1"/>
          <w:sz w:val="20"/>
        </w:rPr>
        <w:t> </w:t>
      </w:r>
      <w:r>
        <w:rPr>
          <w:sz w:val="20"/>
        </w:rPr>
        <w:t>De Clercq,</w:t>
      </w:r>
      <w:r>
        <w:rPr>
          <w:spacing w:val="1"/>
          <w:sz w:val="20"/>
        </w:rPr>
        <w:t> </w:t>
      </w:r>
      <w:r>
        <w:rPr>
          <w:sz w:val="20"/>
        </w:rPr>
        <w:t>E.Arzneimittelforschung</w:t>
      </w:r>
      <w:r>
        <w:rPr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4"/>
          <w:sz w:val="20"/>
        </w:rPr>
        <w:t> </w:t>
      </w:r>
      <w:r>
        <w:rPr>
          <w:sz w:val="20"/>
        </w:rPr>
        <w:t>50,</w:t>
      </w:r>
      <w:r>
        <w:rPr>
          <w:spacing w:val="-3"/>
          <w:sz w:val="20"/>
        </w:rPr>
        <w:t> </w:t>
      </w:r>
      <w:r>
        <w:rPr>
          <w:sz w:val="20"/>
        </w:rPr>
        <w:t>55-58.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37" w:hanging="360"/>
        <w:jc w:val="both"/>
        <w:rPr>
          <w:sz w:val="20"/>
        </w:rPr>
      </w:pPr>
      <w:r>
        <w:rPr>
          <w:sz w:val="20"/>
        </w:rPr>
        <w:t>Pandeya, S.N.; Sriram, D.;</w:t>
      </w:r>
      <w:r>
        <w:rPr>
          <w:spacing w:val="1"/>
          <w:sz w:val="20"/>
        </w:rPr>
        <w:t> </w:t>
      </w:r>
      <w:r>
        <w:rPr>
          <w:sz w:val="20"/>
        </w:rPr>
        <w:t>De Clercq,</w:t>
      </w:r>
      <w:r>
        <w:rPr>
          <w:spacing w:val="1"/>
          <w:sz w:val="20"/>
        </w:rPr>
        <w:t> </w:t>
      </w:r>
      <w:r>
        <w:rPr>
          <w:sz w:val="20"/>
        </w:rPr>
        <w:t>E. Eur. J.</w:t>
      </w:r>
      <w:r>
        <w:rPr>
          <w:spacing w:val="-47"/>
          <w:sz w:val="20"/>
        </w:rPr>
        <w:t> </w:t>
      </w:r>
      <w:r>
        <w:rPr>
          <w:sz w:val="20"/>
        </w:rPr>
        <w:t>Med. Chem.</w:t>
      </w:r>
      <w:r>
        <w:rPr>
          <w:spacing w:val="3"/>
          <w:sz w:val="20"/>
        </w:rPr>
        <w:t> </w:t>
      </w:r>
      <w:r>
        <w:rPr>
          <w:sz w:val="20"/>
        </w:rPr>
        <w:t>2000,35,</w:t>
      </w:r>
      <w:r>
        <w:rPr>
          <w:spacing w:val="-2"/>
          <w:sz w:val="20"/>
        </w:rPr>
        <w:t> </w:t>
      </w:r>
      <w:r>
        <w:rPr>
          <w:sz w:val="20"/>
        </w:rPr>
        <w:t>249-53.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42" w:hanging="360"/>
        <w:jc w:val="both"/>
        <w:rPr>
          <w:sz w:val="20"/>
        </w:rPr>
      </w:pPr>
      <w:r>
        <w:rPr>
          <w:sz w:val="20"/>
        </w:rPr>
        <w:t>Selvam, P.; Chandramohan, M.; De Clercq, E.;</w:t>
      </w:r>
      <w:r>
        <w:rPr>
          <w:spacing w:val="1"/>
          <w:sz w:val="20"/>
        </w:rPr>
        <w:t> </w:t>
      </w:r>
      <w:r>
        <w:rPr>
          <w:sz w:val="20"/>
        </w:rPr>
        <w:t>Pannecouque, C.;</w:t>
      </w:r>
      <w:r>
        <w:rPr>
          <w:spacing w:val="1"/>
          <w:sz w:val="20"/>
        </w:rPr>
        <w:t> </w:t>
      </w:r>
      <w:r>
        <w:rPr>
          <w:sz w:val="20"/>
        </w:rPr>
        <w:t>Witrouw,</w:t>
      </w:r>
      <w:r>
        <w:rPr>
          <w:spacing w:val="1"/>
          <w:sz w:val="20"/>
        </w:rPr>
        <w:t> </w:t>
      </w:r>
      <w:r>
        <w:rPr>
          <w:sz w:val="20"/>
        </w:rPr>
        <w:t>M. Eur. J. Pharm.</w:t>
      </w:r>
      <w:r>
        <w:rPr>
          <w:spacing w:val="1"/>
          <w:sz w:val="20"/>
        </w:rPr>
        <w:t> </w:t>
      </w:r>
      <w:r>
        <w:rPr>
          <w:sz w:val="20"/>
        </w:rPr>
        <w:t>Sci. 2001,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2"/>
          <w:sz w:val="20"/>
        </w:rPr>
        <w:t> </w:t>
      </w:r>
      <w:r>
        <w:rPr>
          <w:sz w:val="20"/>
        </w:rPr>
        <w:t>313-14.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38" w:hanging="360"/>
        <w:jc w:val="both"/>
        <w:rPr>
          <w:sz w:val="20"/>
        </w:rPr>
      </w:pPr>
      <w:r>
        <w:rPr>
          <w:sz w:val="20"/>
        </w:rPr>
        <w:t>Selvam P.; Murugesh, N.; Chandramohan, M.;</w:t>
      </w:r>
      <w:r>
        <w:rPr>
          <w:spacing w:val="1"/>
          <w:sz w:val="20"/>
        </w:rPr>
        <w:t> </w:t>
      </w:r>
      <w:r>
        <w:rPr>
          <w:sz w:val="20"/>
        </w:rPr>
        <w:t>De Clercq, E. Ind. J. Pharm. Sci. 2004, 66, 465</w:t>
      </w:r>
      <w:r>
        <w:rPr>
          <w:spacing w:val="1"/>
          <w:sz w:val="20"/>
        </w:rPr>
        <w:t> </w:t>
      </w:r>
      <w:r>
        <w:rPr>
          <w:sz w:val="20"/>
        </w:rPr>
        <w:t>70.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500" w:right="142" w:hanging="360"/>
        <w:jc w:val="both"/>
        <w:rPr>
          <w:sz w:val="20"/>
        </w:rPr>
      </w:pPr>
      <w:r>
        <w:rPr/>
        <w:tab/>
      </w:r>
      <w:r>
        <w:rPr>
          <w:sz w:val="20"/>
        </w:rPr>
        <w:t>Ruiz,</w:t>
      </w:r>
      <w:r>
        <w:rPr>
          <w:spacing w:val="1"/>
          <w:sz w:val="20"/>
        </w:rPr>
        <w:t> </w:t>
      </w:r>
      <w:r>
        <w:rPr>
          <w:sz w:val="20"/>
        </w:rPr>
        <w:t>J.C.; Beadle, J.R.; Aldern,</w:t>
      </w:r>
      <w:r>
        <w:rPr>
          <w:spacing w:val="1"/>
          <w:sz w:val="20"/>
        </w:rPr>
        <w:t> </w:t>
      </w:r>
      <w:r>
        <w:rPr>
          <w:sz w:val="20"/>
        </w:rPr>
        <w:t>K.A.; Keith,</w:t>
      </w:r>
      <w:r>
        <w:rPr>
          <w:spacing w:val="1"/>
          <w:sz w:val="20"/>
        </w:rPr>
        <w:t> </w:t>
      </w:r>
      <w:r>
        <w:rPr>
          <w:sz w:val="20"/>
        </w:rPr>
        <w:t>K.A.; Kern, E.R.; Hostetler, K.Y. Antiviral. Res</w:t>
      </w:r>
      <w:r>
        <w:rPr>
          <w:spacing w:val="1"/>
          <w:sz w:val="20"/>
        </w:rPr>
        <w:t> </w:t>
      </w:r>
      <w:r>
        <w:rPr>
          <w:sz w:val="20"/>
        </w:rPr>
        <w:t>2007,75,87-90.</w:t>
      </w:r>
    </w:p>
    <w:sectPr>
      <w:headerReference w:type="even" r:id="rId18"/>
      <w:footerReference w:type="even" r:id="rId19"/>
      <w:pgSz w:w="12240" w:h="15840"/>
      <w:pgMar w:header="761" w:footer="993" w:top="1340" w:bottom="1180" w:left="1300" w:right="1300"/>
      <w:pgNumType w:start="376"/>
      <w:cols w:num="2" w:equalWidth="0">
        <w:col w:w="4498" w:space="542"/>
        <w:col w:w="4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31.329956pt;width:61.6pt;height:12pt;mso-position-horizontal-relative:page;mso-position-vertical-relative:page;z-index:-16146944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31.329956pt;width:61.6pt;height:12pt;mso-position-horizontal-relative:page;mso-position-vertical-relative:page;z-index:-16142336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31.329956pt;width:61.6pt;height:12pt;mso-position-horizontal-relative:page;mso-position-vertical-relative:page;z-index:-16140800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0.320007pt;margin-top:37.040009pt;width:22.75pt;height:13.05pt;mso-position-horizontal-relative:page;mso-position-vertical-relative:page;z-index:-161484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7.040009pt;width:22.75pt;height:13.05pt;mso-position-horizontal-relative:page;mso-position-vertical-relative:page;z-index:-161479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7456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0.320007pt;margin-top:37.040009pt;width:22.75pt;height:13.05pt;mso-position-horizontal-relative:page;mso-position-vertical-relative:page;z-index:-161464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5920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7.040009pt;width:22.75pt;height:13.05pt;mso-position-horizontal-relative:page;mso-position-vertical-relative:page;z-index:-161454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4896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6pt;margin-top:36.040009pt;width:28.75pt;height:15.05pt;mso-position-horizontal-relative:page;mso-position-vertical-relative:page;z-index:-16144384" type="#_x0000_t202" filled="false" stroked="false">
          <v:textbox inset="0,0,0,0">
            <w:txbxContent>
              <w:p>
                <w:pPr>
                  <w:spacing w:line="265" w:lineRule="exact" w:before="0"/>
                  <w:ind w:left="1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387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0.320007pt;margin-top:37.040009pt;width:22.75pt;height:13.05pt;mso-position-horizontal-relative:page;mso-position-vertical-relative:page;z-index:-1614336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2848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7.040009pt;width:22.75pt;height:13.05pt;mso-position-horizontal-relative:page;mso-position-vertical-relative:page;z-index:-1614182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279999pt;margin-top:48.529968pt;width:285.55pt;height:12.85pt;mso-position-horizontal-relative:page;mso-position-vertical-relative:page;z-index:-1614131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8"/>
                  </w:rPr>
                  <w:t>Periyasamy</w:t>
                </w:r>
                <w:r>
                  <w:rPr>
                    <w:rFonts w:ascii="Palatino Linotype" w:hAnsi="Palatino Linotype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8"/>
                  </w:rPr>
                  <w:t>Selvam.</w:t>
                </w:r>
                <w:r>
                  <w:rPr>
                    <w:rFonts w:ascii="Palatino Linotype" w:hAnsi="Palatino Linotype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[371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6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5" w:lineRule="exact"/>
      <w:ind w:left="60"/>
      <w:outlineLvl w:val="3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94" w:right="494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periyasamy_selvam@yahoo.co.in" TargetMode="Externa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2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header" Target="header7.xml"/><Relationship Id="rId19" Type="http://schemas.openxmlformats.org/officeDocument/2006/relationships/footer" Target="footer5.xm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2023-10-03T13:00:23Z</dcterms:created>
  <dcterms:modified xsi:type="dcterms:W3CDTF">2023-10-03T13:00:23Z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