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880" w:right="1320"/>
          <w:pgNumType w:start="34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6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980" w:bottom="280" w:left="880" w:right="1320"/>
          <w:cols w:num="2" w:equalWidth="0">
            <w:col w:w="2489" w:space="2277"/>
            <w:col w:w="49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619" w:right="475" w:firstLine="0"/>
        <w:jc w:val="center"/>
        <w:rPr>
          <w:b/>
          <w:sz w:val="26"/>
        </w:rPr>
      </w:pPr>
      <w:r>
        <w:rPr>
          <w:b/>
          <w:sz w:val="26"/>
        </w:rPr>
        <w:t>COMPARITIVE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IN-VITRO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DIFFERENT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BRANDS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CLONAZEPAM TABLETS</w:t>
      </w:r>
    </w:p>
    <w:p>
      <w:pPr>
        <w:pStyle w:val="Heading1"/>
        <w:spacing w:line="269" w:lineRule="exact" w:before="0"/>
        <w:ind w:left="619" w:right="468"/>
        <w:jc w:val="center"/>
      </w:pPr>
      <w:r>
        <w:rPr>
          <w:vertAlign w:val="superscript"/>
        </w:rPr>
        <w:t>*</w:t>
      </w:r>
      <w:r>
        <w:rPr>
          <w:vertAlign w:val="baseline"/>
        </w:rPr>
        <w:t>Lalithakumari</w:t>
      </w:r>
      <w:r>
        <w:rPr>
          <w:spacing w:val="-1"/>
          <w:vertAlign w:val="baseline"/>
        </w:rPr>
        <w:t> </w:t>
      </w:r>
      <w:r>
        <w:rPr>
          <w:vertAlign w:val="baseline"/>
        </w:rPr>
        <w:t>Ch</w:t>
      </w:r>
      <w:r>
        <w:rPr>
          <w:spacing w:val="-1"/>
          <w:vertAlign w:val="baseline"/>
        </w:rPr>
        <w:t> </w:t>
      </w:r>
      <w:r>
        <w:rPr>
          <w:vertAlign w:val="baseline"/>
        </w:rPr>
        <w:t>T,</w:t>
      </w:r>
      <w:r>
        <w:rPr>
          <w:spacing w:val="-1"/>
          <w:vertAlign w:val="baseline"/>
        </w:rPr>
        <w:t> </w:t>
      </w:r>
      <w:r>
        <w:rPr>
          <w:vertAlign w:val="baseline"/>
        </w:rPr>
        <w:t>Desireddy</w:t>
      </w:r>
      <w:r>
        <w:rPr>
          <w:spacing w:val="-6"/>
          <w:vertAlign w:val="baseline"/>
        </w:rPr>
        <w:t> </w:t>
      </w:r>
      <w:r>
        <w:rPr>
          <w:vertAlign w:val="baseline"/>
        </w:rPr>
        <w:t>R</w:t>
      </w:r>
      <w:r>
        <w:rPr>
          <w:spacing w:val="1"/>
          <w:vertAlign w:val="baseline"/>
        </w:rPr>
        <w:t> </w:t>
      </w:r>
      <w:r>
        <w:rPr>
          <w:vertAlign w:val="baseline"/>
        </w:rPr>
        <w:t>B,</w:t>
      </w:r>
      <w:r>
        <w:rPr>
          <w:spacing w:val="-2"/>
          <w:vertAlign w:val="baseline"/>
        </w:rPr>
        <w:t> </w:t>
      </w:r>
      <w:r>
        <w:rPr>
          <w:vertAlign w:val="baseline"/>
        </w:rPr>
        <w:t>Sindhuri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L,</w:t>
      </w:r>
      <w:r>
        <w:rPr>
          <w:spacing w:val="2"/>
          <w:vertAlign w:val="baseline"/>
        </w:rPr>
        <w:t> </w:t>
      </w:r>
      <w:r>
        <w:rPr>
          <w:vertAlign w:val="baseline"/>
        </w:rPr>
        <w:t>Bandhavi</w:t>
      </w:r>
      <w:r>
        <w:rPr>
          <w:spacing w:val="-1"/>
          <w:vertAlign w:val="baseline"/>
        </w:rPr>
        <w:t> </w:t>
      </w:r>
      <w:r>
        <w:rPr>
          <w:vertAlign w:val="baseline"/>
        </w:rPr>
        <w:t>P,</w:t>
      </w:r>
      <w:r>
        <w:rPr>
          <w:spacing w:val="-2"/>
          <w:vertAlign w:val="baseline"/>
        </w:rPr>
        <w:t> </w:t>
      </w:r>
      <w:r>
        <w:rPr>
          <w:vertAlign w:val="baseline"/>
        </w:rPr>
        <w:t>Anuradha Ch</w:t>
      </w:r>
    </w:p>
    <w:p>
      <w:pPr>
        <w:spacing w:line="278" w:lineRule="auto" w:before="41"/>
        <w:ind w:left="2415" w:right="2263" w:firstLine="0"/>
        <w:jc w:val="center"/>
        <w:rPr>
          <w:sz w:val="22"/>
        </w:rPr>
      </w:pPr>
      <w:r>
        <w:rPr>
          <w:sz w:val="22"/>
        </w:rPr>
        <w:t>Nalanda Institute of Pharmaceutical sciences, Kantepudi,</w:t>
      </w:r>
      <w:r>
        <w:rPr>
          <w:spacing w:val="-52"/>
          <w:sz w:val="22"/>
        </w:rPr>
        <w:t> </w:t>
      </w:r>
      <w:r>
        <w:rPr>
          <w:sz w:val="22"/>
        </w:rPr>
        <w:t>Sattenapalli,</w:t>
      </w:r>
      <w:r>
        <w:rPr>
          <w:spacing w:val="-1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 India</w:t>
      </w:r>
      <w:r>
        <w:rPr>
          <w:spacing w:val="-1"/>
          <w:sz w:val="22"/>
        </w:rPr>
        <w:t> </w:t>
      </w:r>
      <w:r>
        <w:rPr>
          <w:sz w:val="22"/>
        </w:rPr>
        <w:t>– 522 438.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87pt;margin-top:12.364602pt;width:407.05pt;height:.1pt;mso-position-horizontal-relative:page;mso-position-vertical-relative:paragraph;z-index:-15726592;mso-wrap-distance-left:0;mso-wrap-distance-right:0" coordorigin="1740,247" coordsize="8141,0" path="m1740,247l9881,24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560"/>
      </w:pPr>
      <w:r>
        <w:rPr/>
        <w:t>Abstract</w:t>
      </w:r>
    </w:p>
    <w:p>
      <w:pPr>
        <w:pStyle w:val="BodyText"/>
        <w:spacing w:line="276" w:lineRule="auto" w:before="34"/>
        <w:ind w:left="560" w:right="404"/>
        <w:jc w:val="both"/>
      </w:pPr>
      <w:r>
        <w:rPr/>
        <w:t>This study was concerned to assess the quality of different brands of Clonazepam tablets by evaluating &amp;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physico-chemical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crushing</w:t>
      </w:r>
      <w:r>
        <w:rPr>
          <w:spacing w:val="1"/>
        </w:rPr>
        <w:t> </w:t>
      </w:r>
      <w:r>
        <w:rPr/>
        <w:t>strength,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disintegration, in-vitro dissolution of the drug along with drug content(assay). All the</w:t>
      </w:r>
      <w:r>
        <w:rPr>
          <w:spacing w:val="1"/>
        </w:rPr>
        <w:t> </w:t>
      </w:r>
      <w:r>
        <w:rPr/>
        <w:t>evaluated brands of</w:t>
      </w:r>
      <w:r>
        <w:rPr>
          <w:spacing w:val="1"/>
        </w:rPr>
        <w:t> </w:t>
      </w:r>
      <w:r>
        <w:rPr/>
        <w:t>Clonazepam tablets compiled with USP specifications for uniformity of weight, friability, crushing strength</w:t>
      </w:r>
      <w:r>
        <w:rPr>
          <w:spacing w:val="1"/>
        </w:rPr>
        <w:t> </w:t>
      </w:r>
      <w:r>
        <w:rPr/>
        <w:t>&amp; disintegration. The amount of drug obtained &amp; % purity was found to be less when compared to that of</w:t>
      </w:r>
      <w:r>
        <w:rPr>
          <w:spacing w:val="1"/>
        </w:rPr>
        <w:t> </w:t>
      </w:r>
      <w:r>
        <w:rPr>
          <w:spacing w:val="-1"/>
        </w:rPr>
        <w:t>label claim. Among the five brands, </w:t>
      </w:r>
      <w:r>
        <w:rPr/>
        <w:t>0.25mg &amp; 0.5mg of Clonazepam tablets i.e., A</w:t>
      </w:r>
      <w:r>
        <w:rPr>
          <w:vertAlign w:val="subscript"/>
        </w:rPr>
        <w:t>1</w:t>
      </w:r>
      <w:r>
        <w:rPr>
          <w:vertAlign w:val="baseline"/>
        </w:rPr>
        <w:t> &amp; B</w:t>
      </w:r>
      <w:r>
        <w:rPr>
          <w:vertAlign w:val="subscript"/>
        </w:rPr>
        <w:t>4</w:t>
      </w:r>
      <w:r>
        <w:rPr>
          <w:vertAlign w:val="baseline"/>
        </w:rPr>
        <w:t> was found to have</w:t>
      </w:r>
      <w:r>
        <w:rPr>
          <w:spacing w:val="1"/>
          <w:vertAlign w:val="baseline"/>
        </w:rPr>
        <w:t> </w:t>
      </w:r>
      <w:r>
        <w:rPr>
          <w:vertAlign w:val="baseline"/>
        </w:rPr>
        <w:t>more amount of drug. In the assay of Clonazepam tablets the UV method used was followedwhich is an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 reproducible &amp; economical method especially in the absence of high technology equipments that are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-1"/>
          <w:vertAlign w:val="baseline"/>
        </w:rPr>
        <w:t> </w:t>
      </w:r>
      <w:r>
        <w:rPr>
          <w:vertAlign w:val="baseline"/>
        </w:rPr>
        <w:t>easily</w:t>
      </w:r>
      <w:r>
        <w:rPr>
          <w:spacing w:val="-1"/>
          <w:vertAlign w:val="baseline"/>
        </w:rPr>
        <w:t> </w:t>
      </w:r>
      <w:r>
        <w:rPr>
          <w:vertAlign w:val="baseline"/>
        </w:rPr>
        <w:t>available in</w:t>
      </w:r>
      <w:r>
        <w:rPr>
          <w:spacing w:val="-1"/>
          <w:vertAlign w:val="baseline"/>
        </w:rPr>
        <w:t> </w:t>
      </w:r>
      <w:r>
        <w:rPr>
          <w:vertAlign w:val="baseline"/>
        </w:rPr>
        <w:t>small</w:t>
      </w:r>
      <w:r>
        <w:rPr>
          <w:spacing w:val="2"/>
          <w:vertAlign w:val="baseline"/>
        </w:rPr>
        <w:t> </w:t>
      </w:r>
      <w:r>
        <w:rPr>
          <w:vertAlign w:val="baseline"/>
        </w:rPr>
        <w:t>scale laboratories.</w:t>
      </w:r>
    </w:p>
    <w:p>
      <w:pPr>
        <w:pStyle w:val="BodyText"/>
        <w:rPr>
          <w:sz w:val="23"/>
        </w:rPr>
      </w:pPr>
    </w:p>
    <w:p>
      <w:pPr>
        <w:pStyle w:val="BodyText"/>
        <w:ind w:left="56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Clonazepam</w:t>
      </w:r>
      <w:r>
        <w:rPr>
          <w:spacing w:val="-9"/>
        </w:rPr>
        <w:t> </w:t>
      </w:r>
      <w:r>
        <w:rPr/>
        <w:t>,</w:t>
      </w:r>
      <w:r>
        <w:rPr>
          <w:spacing w:val="-5"/>
        </w:rPr>
        <w:t> </w:t>
      </w:r>
      <w:r>
        <w:rPr/>
        <w:t>Disintegration,</w:t>
      </w:r>
      <w:r>
        <w:rPr>
          <w:spacing w:val="-5"/>
        </w:rPr>
        <w:t> </w:t>
      </w:r>
      <w:r>
        <w:rPr/>
        <w:t>Dissolution,</w:t>
      </w:r>
      <w:r>
        <w:rPr>
          <w:spacing w:val="-4"/>
        </w:rPr>
        <w:t> </w:t>
      </w:r>
      <w:r>
        <w:rPr/>
        <w:t>Crushing</w:t>
      </w:r>
      <w:r>
        <w:rPr>
          <w:spacing w:val="-7"/>
        </w:rPr>
        <w:t> </w:t>
      </w:r>
      <w:r>
        <w:rPr/>
        <w:t>strength,</w:t>
      </w:r>
      <w:r>
        <w:rPr>
          <w:spacing w:val="-2"/>
        </w:rPr>
        <w:t> </w:t>
      </w:r>
      <w:r>
        <w:rPr/>
        <w:t>Friability.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80" w:bottom="280" w:left="880" w:right="1320"/>
        </w:sectPr>
      </w:pPr>
    </w:p>
    <w:p>
      <w:pPr>
        <w:pStyle w:val="Heading2"/>
        <w:spacing w:before="25"/>
        <w:ind w:left="108"/>
      </w:pPr>
      <w:r>
        <w:rPr/>
        <w:t>Introduction</w:t>
      </w:r>
    </w:p>
    <w:p>
      <w:pPr>
        <w:pStyle w:val="BodyText"/>
        <w:tabs>
          <w:tab w:pos="1799" w:val="left" w:leader="none"/>
          <w:tab w:pos="1892" w:val="left" w:leader="none"/>
          <w:tab w:pos="2513" w:val="left" w:leader="none"/>
          <w:tab w:pos="3120" w:val="left" w:leader="none"/>
          <w:tab w:pos="3886" w:val="left" w:leader="none"/>
          <w:tab w:pos="3992" w:val="left" w:leader="none"/>
        </w:tabs>
        <w:spacing w:line="360" w:lineRule="auto" w:before="121"/>
        <w:ind w:left="560" w:right="38"/>
      </w:pPr>
      <w:r>
        <w:rPr/>
        <w:t>Clonazepam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chemically</w:t>
      </w:r>
      <w:r>
        <w:rPr>
          <w:spacing w:val="40"/>
        </w:rPr>
        <w:t> </w:t>
      </w:r>
      <w:r>
        <w:rPr/>
        <w:t>5-(2-chlorphenyl)-</w:t>
      </w:r>
      <w:r>
        <w:rPr>
          <w:spacing w:val="-47"/>
        </w:rPr>
        <w:t> </w:t>
      </w:r>
      <w:r>
        <w:rPr/>
        <w:t>1,3-dihyro-7-nitro-2H-1,4-benzodiazepine-2-</w:t>
      </w:r>
      <w:r>
        <w:rPr>
          <w:spacing w:val="1"/>
        </w:rPr>
        <w:t> </w:t>
      </w:r>
      <w:r>
        <w:rPr/>
        <w:t>one.</w:t>
      </w:r>
      <w:r>
        <w:rPr>
          <w:spacing w:val="37"/>
        </w:rPr>
        <w:t> </w:t>
      </w:r>
      <w:r>
        <w:rPr/>
        <w:t>Clonazepam</w:t>
      </w:r>
      <w:r>
        <w:rPr>
          <w:spacing w:val="23"/>
        </w:rPr>
        <w:t> </w:t>
      </w:r>
      <w:r>
        <w:rPr/>
        <w:t>is</w:t>
      </w:r>
      <w:r>
        <w:rPr>
          <w:spacing w:val="35"/>
        </w:rPr>
        <w:t> </w:t>
      </w:r>
      <w:r>
        <w:rPr/>
        <w:t>an</w:t>
      </w:r>
      <w:r>
        <w:rPr>
          <w:spacing w:val="36"/>
        </w:rPr>
        <w:t> </w:t>
      </w:r>
      <w:r>
        <w:rPr/>
        <w:t>anti-convulsant</w:t>
      </w:r>
      <w:r>
        <w:rPr>
          <w:spacing w:val="36"/>
        </w:rPr>
        <w:t> </w:t>
      </w:r>
      <w:r>
        <w:rPr/>
        <w:t>drug</w:t>
      </w:r>
      <w:r>
        <w:rPr>
          <w:spacing w:val="-47"/>
        </w:rPr>
        <w:t> </w:t>
      </w:r>
      <w:r>
        <w:rPr/>
        <w:t>used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therapy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absence</w:t>
      </w:r>
      <w:r>
        <w:rPr>
          <w:spacing w:val="7"/>
        </w:rPr>
        <w:t> </w:t>
      </w:r>
      <w:r>
        <w:rPr/>
        <w:t>seizures</w:t>
      </w:r>
      <w:r>
        <w:rPr>
          <w:spacing w:val="6"/>
        </w:rPr>
        <w:t> </w:t>
      </w:r>
      <w:r>
        <w:rPr/>
        <w:t>as</w:t>
      </w:r>
      <w:r>
        <w:rPr>
          <w:spacing w:val="8"/>
        </w:rPr>
        <w:t> </w:t>
      </w:r>
      <w:r>
        <w:rPr/>
        <w:t>well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myoclonic</w:t>
      </w:r>
      <w:r>
        <w:rPr>
          <w:spacing w:val="1"/>
        </w:rPr>
        <w:t> </w:t>
      </w:r>
      <w:r>
        <w:rPr/>
        <w:t>seizures.The</w:t>
      </w:r>
      <w:r>
        <w:rPr>
          <w:spacing w:val="1"/>
        </w:rPr>
        <w:t> </w:t>
      </w:r>
      <w:r>
        <w:rPr/>
        <w:t>most</w:t>
      </w:r>
      <w:r>
        <w:rPr>
          <w:spacing w:val="51"/>
        </w:rPr>
        <w:t> </w:t>
      </w:r>
      <w:r>
        <w:rPr/>
        <w:t>important</w:t>
      </w:r>
      <w:r>
        <w:rPr>
          <w:spacing w:val="-47"/>
        </w:rPr>
        <w:t> </w:t>
      </w:r>
      <w:r>
        <w:rPr/>
        <w:t>drug delivery route is oral route. Drugs that are</w:t>
      </w:r>
      <w:r>
        <w:rPr>
          <w:spacing w:val="-47"/>
        </w:rPr>
        <w:t> </w:t>
      </w:r>
      <w:r>
        <w:rPr/>
        <w:t>administered</w:t>
        <w:tab/>
        <w:t>orally,</w:t>
        <w:tab/>
        <w:t>solid</w:t>
        <w:tab/>
        <w:t>dosage</w:t>
        <w:tab/>
      </w:r>
      <w:r>
        <w:rPr>
          <w:spacing w:val="-1"/>
        </w:rPr>
        <w:t>forms</w:t>
      </w:r>
      <w:r>
        <w:rPr>
          <w:spacing w:val="-47"/>
        </w:rPr>
        <w:t> </w:t>
      </w:r>
      <w:r>
        <w:rPr/>
        <w:t>(tablets)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preferred</w:t>
      </w:r>
      <w:r>
        <w:rPr>
          <w:spacing w:val="-47"/>
        </w:rPr>
        <w:t> </w:t>
      </w:r>
      <w:r>
        <w:rPr/>
        <w:t>class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product.</w:t>
      </w:r>
      <w:r>
        <w:rPr>
          <w:spacing w:val="45"/>
        </w:rPr>
        <w:t> </w:t>
      </w:r>
      <w:r>
        <w:rPr/>
        <w:t>Tablet</w:t>
      </w:r>
      <w:r>
        <w:rPr>
          <w:spacing w:val="45"/>
        </w:rPr>
        <w:t> </w:t>
      </w:r>
      <w:r>
        <w:rPr/>
        <w:t>is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/>
        <w:t>most</w:t>
      </w:r>
      <w:r>
        <w:rPr>
          <w:spacing w:val="45"/>
        </w:rPr>
        <w:t> </w:t>
      </w:r>
      <w:r>
        <w:rPr/>
        <w:t>popular</w:t>
      </w:r>
      <w:r>
        <w:rPr>
          <w:spacing w:val="-47"/>
        </w:rPr>
        <w:t> </w:t>
      </w:r>
      <w:r>
        <w:rPr/>
        <w:t>among all dosage forms existing today because</w:t>
      </w:r>
      <w:r>
        <w:rPr>
          <w:spacing w:val="-47"/>
        </w:rPr>
        <w:t> </w:t>
      </w:r>
      <w:r>
        <w:rPr/>
        <w:t>of</w:t>
      </w:r>
      <w:r>
        <w:rPr>
          <w:spacing w:val="50"/>
        </w:rPr>
        <w:t> </w:t>
      </w:r>
      <w:r>
        <w:rPr/>
        <w:t>its</w:t>
      </w:r>
      <w:r>
        <w:rPr>
          <w:spacing w:val="1"/>
        </w:rPr>
        <w:t> </w:t>
      </w:r>
      <w:r>
        <w:rPr/>
        <w:t>convenience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self</w:t>
      </w:r>
      <w:r>
        <w:rPr>
          <w:spacing w:val="2"/>
        </w:rPr>
        <w:t> </w:t>
      </w:r>
      <w:r>
        <w:rPr/>
        <w:t>administration,</w:t>
      </w:r>
      <w:r>
        <w:rPr>
          <w:spacing w:val="-47"/>
        </w:rPr>
        <w:t> </w:t>
      </w:r>
      <w:r>
        <w:rPr/>
        <w:t>compactness,</w:t>
        <w:tab/>
        <w:tab/>
        <w:t>easy</w:t>
        <w:tab/>
        <w:t>manufacturing,</w:t>
        <w:tab/>
        <w:tab/>
        <w:t>easy</w:t>
      </w:r>
      <w:r>
        <w:rPr>
          <w:spacing w:val="-47"/>
        </w:rPr>
        <w:t> </w:t>
      </w:r>
      <w:r>
        <w:rPr/>
        <w:t>portability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they</w:t>
      </w:r>
      <w:r>
        <w:rPr>
          <w:spacing w:val="41"/>
        </w:rPr>
        <w:t> </w:t>
      </w:r>
      <w:r>
        <w:rPr/>
        <w:t>offer</w:t>
      </w:r>
      <w:r>
        <w:rPr>
          <w:spacing w:val="43"/>
        </w:rPr>
        <w:t> </w:t>
      </w:r>
      <w:r>
        <w:rPr/>
        <w:t>greater</w:t>
      </w:r>
      <w:r>
        <w:rPr>
          <w:spacing w:val="43"/>
        </w:rPr>
        <w:t> </w:t>
      </w:r>
      <w:r>
        <w:rPr/>
        <w:t>patient</w:t>
      </w:r>
    </w:p>
    <w:p>
      <w:pPr>
        <w:pStyle w:val="BodyText"/>
        <w:spacing w:line="360" w:lineRule="auto" w:before="20"/>
        <w:ind w:left="108" w:right="842"/>
        <w:jc w:val="both"/>
      </w:pPr>
      <w:r>
        <w:rPr/>
        <w:br w:type="column"/>
      </w:r>
      <w:r>
        <w:rPr/>
        <w:t>compliance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dosages</w:t>
      </w:r>
      <w:r>
        <w:rPr>
          <w:spacing w:val="1"/>
        </w:rPr>
        <w:t> </w:t>
      </w:r>
      <w:r>
        <w:rPr/>
        <w:t>.Variable</w:t>
      </w:r>
      <w:r>
        <w:rPr>
          <w:spacing w:val="-47"/>
        </w:rPr>
        <w:t> </w:t>
      </w:r>
      <w:r>
        <w:rPr/>
        <w:t>clinical response to thesame dosage form of 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manufacturers has been reported therapeutic in</w:t>
      </w:r>
      <w:r>
        <w:rPr>
          <w:spacing w:val="-47"/>
        </w:rPr>
        <w:t> </w:t>
      </w:r>
      <w:r>
        <w:rPr/>
        <w:t>equivalences</w:t>
      </w:r>
      <w:r>
        <w:rPr>
          <w:spacing w:val="1"/>
        </w:rPr>
        <w:t> </w:t>
      </w:r>
      <w:r>
        <w:rPr/>
        <w:t>i.e., the variation in the observed</w:t>
      </w:r>
      <w:r>
        <w:rPr>
          <w:spacing w:val="-47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profiles.</w:t>
      </w:r>
    </w:p>
    <w:p>
      <w:pPr>
        <w:pStyle w:val="BodyText"/>
        <w:spacing w:line="360" w:lineRule="auto"/>
        <w:ind w:left="108" w:right="843"/>
        <w:jc w:val="both"/>
      </w:pP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brands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commercially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Clonazepam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through the use of analytical methods, 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easy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inexpensive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results,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favourablywith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methods.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880" w:right="1320"/>
          <w:cols w:num="2" w:equalWidth="0">
            <w:col w:w="4393" w:space="571"/>
            <w:col w:w="4746"/>
          </w:cols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Lalithakumari</w:t>
      </w:r>
      <w:r>
        <w:rPr>
          <w:spacing w:val="-1"/>
        </w:rPr>
        <w:t> </w:t>
      </w:r>
      <w:r>
        <w:rPr/>
        <w:t>Ch</w:t>
      </w:r>
      <w:r>
        <w:rPr>
          <w:spacing w:val="-3"/>
        </w:rPr>
        <w:t> </w:t>
      </w:r>
      <w:r>
        <w:rPr/>
        <w:t>T,</w:t>
      </w:r>
    </w:p>
    <w:p>
      <w:pPr>
        <w:pStyle w:val="BodyText"/>
        <w:spacing w:line="276" w:lineRule="auto" w:before="36"/>
        <w:ind w:left="468" w:right="3725"/>
      </w:pPr>
      <w:r>
        <w:rPr/>
        <w:t>Nalanda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Pharmaceutical</w:t>
      </w:r>
      <w:r>
        <w:rPr>
          <w:spacing w:val="-6"/>
        </w:rPr>
        <w:t> </w:t>
      </w:r>
      <w:r>
        <w:rPr/>
        <w:t>sciences,</w:t>
      </w:r>
      <w:r>
        <w:rPr>
          <w:spacing w:val="-4"/>
        </w:rPr>
        <w:t> </w:t>
      </w:r>
      <w:r>
        <w:rPr/>
        <w:t>Kantepudi,</w:t>
      </w:r>
      <w:r>
        <w:rPr>
          <w:spacing w:val="-47"/>
        </w:rPr>
        <w:t> </w:t>
      </w:r>
      <w:r>
        <w:rPr/>
        <w:t>Sattenapalli,</w:t>
      </w:r>
      <w:r>
        <w:rPr>
          <w:spacing w:val="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 India</w:t>
      </w:r>
      <w:r>
        <w:rPr>
          <w:spacing w:val="2"/>
        </w:rPr>
        <w:t> </w:t>
      </w:r>
      <w:r>
        <w:rPr/>
        <w:t>– 522</w:t>
      </w:r>
      <w:r>
        <w:rPr>
          <w:spacing w:val="-2"/>
        </w:rPr>
        <w:t> </w:t>
      </w:r>
      <w:r>
        <w:rPr/>
        <w:t>438.</w:t>
      </w:r>
    </w:p>
    <w:p>
      <w:pPr>
        <w:pStyle w:val="BodyText"/>
        <w:spacing w:line="229" w:lineRule="exact"/>
        <w:ind w:left="468"/>
      </w:pPr>
      <w:r>
        <w:rPr/>
        <w:t>Email:</w:t>
      </w:r>
      <w:r>
        <w:rPr>
          <w:spacing w:val="-7"/>
        </w:rPr>
        <w:t> </w:t>
      </w:r>
      <w:hyperlink r:id="rId7">
        <w:r>
          <w:rPr/>
          <w:t>lalithapharma@gmail.com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980" w:bottom="280" w:left="880" w:right="1320"/>
        </w:sectPr>
      </w:pPr>
    </w:p>
    <w:p>
      <w:pPr>
        <w:spacing w:line="222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Lalithakumari Ch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0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header="722" w:footer="0" w:top="980" w:bottom="280" w:left="880" w:right="132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Clonazepam tablets are available in 0.25mg,</w:t>
      </w:r>
      <w:r>
        <w:rPr>
          <w:spacing w:val="1"/>
        </w:rPr>
        <w:t> </w:t>
      </w:r>
      <w:r>
        <w:rPr/>
        <w:t>0.5mg</w:t>
      </w:r>
      <w:r>
        <w:rPr>
          <w:spacing w:val="1"/>
        </w:rPr>
        <w:t> </w:t>
      </w:r>
      <w:r>
        <w:rPr/>
        <w:t>&amp;1.5mg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market.In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comparision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0.25mg &amp; 0.5mg tablets of different brandsof</w:t>
      </w:r>
      <w:r>
        <w:rPr>
          <w:spacing w:val="1"/>
        </w:rPr>
        <w:t> </w:t>
      </w:r>
      <w:r>
        <w:rPr/>
        <w:t>clonazepam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 friability, disintegration, dissolution</w:t>
      </w:r>
      <w:r>
        <w:rPr>
          <w:spacing w:val="1"/>
        </w:rPr>
        <w:t> </w:t>
      </w:r>
      <w:r>
        <w:rPr/>
        <w:t>&amp;assay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spacing w:before="1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125"/>
        <w:jc w:val="left"/>
      </w:pPr>
      <w:r>
        <w:rPr/>
        <w:t>Instrumentation</w:t>
      </w:r>
    </w:p>
    <w:p>
      <w:pPr>
        <w:pStyle w:val="BodyText"/>
        <w:tabs>
          <w:tab w:pos="2018" w:val="left" w:leader="none"/>
          <w:tab w:pos="3155" w:val="left" w:leader="none"/>
          <w:tab w:pos="4138" w:val="left" w:leader="none"/>
        </w:tabs>
        <w:spacing w:line="360" w:lineRule="auto" w:before="109"/>
        <w:ind w:left="1280"/>
        <w:jc w:val="both"/>
      </w:pPr>
      <w:r>
        <w:rPr/>
        <w:t>EI</w:t>
        <w:tab/>
        <w:t>Double</w:t>
        <w:tab/>
        <w:t>beam</w:t>
        <w:tab/>
      </w:r>
      <w:r>
        <w:rPr>
          <w:spacing w:val="-1"/>
        </w:rPr>
        <w:t>UV-Visible</w:t>
      </w:r>
      <w:r>
        <w:rPr>
          <w:spacing w:val="-48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no:1372,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apparatus,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Dissolution apparatus, Roche friabilator, High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balance,</w:t>
      </w:r>
      <w:r>
        <w:rPr>
          <w:spacing w:val="1"/>
        </w:rPr>
        <w:t> </w:t>
      </w:r>
      <w:r>
        <w:rPr/>
        <w:t>pHmeter,</w:t>
      </w:r>
      <w:r>
        <w:rPr>
          <w:spacing w:val="1"/>
        </w:rPr>
        <w:t> </w:t>
      </w:r>
      <w:r>
        <w:rPr/>
        <w:t>Monsanto</w:t>
      </w:r>
      <w:r>
        <w:rPr>
          <w:spacing w:val="1"/>
        </w:rPr>
        <w:t> </w:t>
      </w:r>
      <w:r>
        <w:rPr/>
        <w:t>hardness</w:t>
      </w:r>
      <w:r>
        <w:rPr>
          <w:spacing w:val="-2"/>
        </w:rPr>
        <w:t> </w:t>
      </w:r>
      <w:r>
        <w:rPr/>
        <w:t>tester.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before="1"/>
      </w:pPr>
      <w:r>
        <w:rPr/>
        <w:t>Materials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reagents</w:t>
      </w:r>
    </w:p>
    <w:p>
      <w:pPr>
        <w:pStyle w:val="BodyText"/>
        <w:spacing w:line="360" w:lineRule="auto" w:before="108"/>
        <w:ind w:left="1280"/>
        <w:jc w:val="both"/>
      </w:pPr>
      <w:r>
        <w:rPr/>
        <w:t>Reference Clonazepam drug &amp; tablet is a gift</w:t>
      </w:r>
      <w:r>
        <w:rPr>
          <w:spacing w:val="1"/>
        </w:rPr>
        <w:t> </w:t>
      </w:r>
      <w:r>
        <w:rPr/>
        <w:t>sample from Reddy’s laboratories. Four brands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clonazepam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retail</w:t>
      </w:r>
      <w:r>
        <w:rPr>
          <w:spacing w:val="-1"/>
        </w:rPr>
        <w:t> </w:t>
      </w:r>
      <w:r>
        <w:rPr/>
        <w:t>pharmacy.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</w:pPr>
      <w:r>
        <w:rPr/>
        <w:t>Uniformity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weight</w:t>
      </w:r>
    </w:p>
    <w:p>
      <w:pPr>
        <w:pStyle w:val="BodyText"/>
        <w:spacing w:line="360" w:lineRule="auto" w:before="110"/>
        <w:ind w:left="1280" w:right="3"/>
        <w:jc w:val="both"/>
      </w:pP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inUSP twenty tablets were randomly selected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from the average was then calculated. Same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done for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brand.</w:t>
      </w:r>
    </w:p>
    <w:p>
      <w:pPr>
        <w:pStyle w:val="Heading3"/>
        <w:spacing w:before="4"/>
      </w:pPr>
      <w:r>
        <w:rPr/>
        <w:t>Hardness</w:t>
      </w:r>
      <w:r>
        <w:rPr>
          <w:spacing w:val="-5"/>
        </w:rPr>
        <w:t> </w:t>
      </w:r>
      <w:r>
        <w:rPr/>
        <w:t>test</w:t>
      </w:r>
    </w:p>
    <w:p>
      <w:pPr>
        <w:pStyle w:val="BodyText"/>
        <w:spacing w:line="360" w:lineRule="auto" w:before="111"/>
        <w:ind w:left="1280"/>
        <w:jc w:val="both"/>
      </w:pPr>
      <w:r>
        <w:rPr/>
        <w:t>This is also known as crushing strength. The</w:t>
      </w:r>
      <w:r>
        <w:rPr>
          <w:spacing w:val="1"/>
        </w:rPr>
        <w:t> </w:t>
      </w:r>
      <w:r>
        <w:rPr/>
        <w:t>force required to crush clonazepam tablets was</w:t>
      </w:r>
      <w:r>
        <w:rPr>
          <w:spacing w:val="-47"/>
        </w:rPr>
        <w:t> </w:t>
      </w:r>
      <w:r>
        <w:rPr/>
        <w:t>measured using monsanto hardness tester for 5</w:t>
      </w:r>
      <w:r>
        <w:rPr>
          <w:spacing w:val="-47"/>
        </w:rPr>
        <w:t> </w:t>
      </w:r>
      <w:r>
        <w:rPr/>
        <w:t>tablets.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determined.</w:t>
      </w:r>
    </w:p>
    <w:p>
      <w:pPr>
        <w:pStyle w:val="Heading3"/>
        <w:spacing w:before="6"/>
      </w:pPr>
      <w:r>
        <w:rPr/>
        <w:t>Friability</w:t>
      </w:r>
      <w:r>
        <w:rPr>
          <w:spacing w:val="-3"/>
        </w:rPr>
        <w:t> </w:t>
      </w:r>
      <w:r>
        <w:rPr/>
        <w:t>test</w:t>
      </w:r>
    </w:p>
    <w:p>
      <w:pPr>
        <w:pStyle w:val="BodyText"/>
        <w:spacing w:line="360" w:lineRule="auto" w:before="108"/>
        <w:ind w:left="1280" w:right="1"/>
        <w:jc w:val="both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weighed.</w:t>
      </w:r>
      <w:r>
        <w:rPr>
          <w:spacing w:val="32"/>
        </w:rPr>
        <w:t> </w:t>
      </w:r>
      <w:r>
        <w:rPr/>
        <w:t>They</w:t>
      </w:r>
      <w:r>
        <w:rPr>
          <w:spacing w:val="33"/>
        </w:rPr>
        <w:t> </w:t>
      </w:r>
      <w:r>
        <w:rPr/>
        <w:t>were</w:t>
      </w:r>
      <w:r>
        <w:rPr>
          <w:spacing w:val="32"/>
        </w:rPr>
        <w:t> </w:t>
      </w:r>
      <w:r>
        <w:rPr/>
        <w:t>subjected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abrasion</w:t>
      </w:r>
    </w:p>
    <w:p>
      <w:pPr>
        <w:pStyle w:val="BodyText"/>
        <w:spacing w:line="360" w:lineRule="auto" w:before="91"/>
        <w:ind w:left="680" w:right="123"/>
        <w:jc w:val="both"/>
      </w:pPr>
      <w:r>
        <w:rPr/>
        <w:br w:type="column"/>
      </w:r>
      <w:r>
        <w:rPr/>
        <w:t>using</w:t>
      </w:r>
      <w:r>
        <w:rPr>
          <w:spacing w:val="1"/>
        </w:rPr>
        <w:t> </w:t>
      </w:r>
      <w:r>
        <w:rPr/>
        <w:t>Roche</w:t>
      </w:r>
      <w:r>
        <w:rPr>
          <w:spacing w:val="1"/>
        </w:rPr>
        <w:t> </w:t>
      </w:r>
      <w:r>
        <w:rPr/>
        <w:t>friabilator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rpm/min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5min.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680"/>
      </w:pPr>
      <w:r>
        <w:rPr/>
        <w:t>Disintegration</w:t>
      </w:r>
      <w:r>
        <w:rPr>
          <w:spacing w:val="-5"/>
        </w:rPr>
        <w:t> </w:t>
      </w:r>
      <w:r>
        <w:rPr/>
        <w:t>test</w:t>
      </w:r>
    </w:p>
    <w:p>
      <w:pPr>
        <w:pStyle w:val="BodyText"/>
        <w:spacing w:line="360" w:lineRule="auto" w:before="111"/>
        <w:ind w:left="680" w:right="120"/>
        <w:jc w:val="both"/>
      </w:pPr>
      <w:r>
        <w:rPr/>
        <w:t>This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USP</w:t>
      </w:r>
      <w:r>
        <w:rPr>
          <w:spacing w:val="-47"/>
        </w:rPr>
        <w:t> </w:t>
      </w:r>
      <w:r>
        <w:rPr/>
        <w:t>disintegration apparatus by taking six tablets</w:t>
      </w:r>
      <w:r>
        <w:rPr>
          <w:spacing w:val="1"/>
        </w:rPr>
        <w:t> </w:t>
      </w:r>
      <w:r>
        <w:rPr/>
        <w:t>which were individually placed in each tube of</w:t>
      </w:r>
      <w:r>
        <w:rPr>
          <w:spacing w:val="-47"/>
        </w:rPr>
        <w:t> </w:t>
      </w:r>
      <w:r>
        <w:rPr/>
        <w:t>the basket rack. Distilled water is used as an</w:t>
      </w:r>
      <w:r>
        <w:rPr>
          <w:spacing w:val="1"/>
        </w:rPr>
        <w:t> </w:t>
      </w:r>
      <w:r>
        <w:rPr/>
        <w:t>disintegration medium &amp; it was set at 37</w:t>
      </w:r>
      <w:r>
        <w:rPr>
          <w:vertAlign w:val="superscript"/>
        </w:rPr>
        <w:t>0</w:t>
      </w:r>
      <w:r>
        <w:rPr>
          <w:vertAlign w:val="baseline"/>
        </w:rPr>
        <w:t>C </w:t>
      </w:r>
      <w:r>
        <w:rPr>
          <w:u w:val="single"/>
          <w:vertAlign w:val="baseline"/>
        </w:rPr>
        <w:t>+</w:t>
      </w:r>
      <w:r>
        <w:rPr>
          <w:spacing w:val="1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0</w:t>
      </w:r>
      <w:r>
        <w:rPr>
          <w:vertAlign w:val="baseline"/>
        </w:rPr>
        <w:t>C and the average disintegration time 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680"/>
      </w:pPr>
      <w:r>
        <w:rPr/>
        <w:t>Dissolution</w:t>
      </w:r>
      <w:r>
        <w:rPr>
          <w:spacing w:val="-5"/>
        </w:rPr>
        <w:t> </w:t>
      </w:r>
      <w:r>
        <w:rPr/>
        <w:t>test</w:t>
      </w:r>
    </w:p>
    <w:p>
      <w:pPr>
        <w:pStyle w:val="BodyText"/>
        <w:spacing w:line="360" w:lineRule="auto" w:before="109"/>
        <w:ind w:left="680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carriedout</w:t>
      </w:r>
      <w:r>
        <w:rPr>
          <w:spacing w:val="50"/>
        </w:rPr>
        <w:t> </w:t>
      </w:r>
      <w:r>
        <w:rPr/>
        <w:t>using</w:t>
      </w:r>
      <w:r>
        <w:rPr>
          <w:spacing w:val="1"/>
        </w:rPr>
        <w:t> </w:t>
      </w:r>
      <w:r>
        <w:rPr/>
        <w:t>USP typeII dissolution apparatus(paddle type).</w:t>
      </w:r>
      <w:r>
        <w:rPr>
          <w:spacing w:val="-47"/>
        </w:rPr>
        <w:t> </w:t>
      </w:r>
      <w:r>
        <w:rPr/>
        <w:t>900ml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(p</w:t>
      </w:r>
      <w:r>
        <w:rPr>
          <w:vertAlign w:val="superscript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1.2)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temperature 37 ± 0.5°C ,the basket was rotated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vertAlign w:val="baseline"/>
        </w:rPr>
        <w:t>r.p.m.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1hr.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every</w:t>
      </w:r>
      <w:r>
        <w:rPr>
          <w:spacing w:val="1"/>
          <w:vertAlign w:val="baseline"/>
        </w:rPr>
        <w:t> </w:t>
      </w:r>
      <w:r>
        <w:rPr>
          <w:vertAlign w:val="baseline"/>
        </w:rPr>
        <w:t>5min,</w:t>
      </w:r>
      <w:r>
        <w:rPr>
          <w:spacing w:val="1"/>
          <w:vertAlign w:val="baseline"/>
        </w:rPr>
        <w:t> </w:t>
      </w:r>
      <w:r>
        <w:rPr>
          <w:vertAlign w:val="baseline"/>
        </w:rPr>
        <w:t>filtered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analyzed using UV-visible Spectrophotometer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273nm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0.1N</w:t>
      </w:r>
      <w:r>
        <w:rPr>
          <w:spacing w:val="1"/>
          <w:vertAlign w:val="baseline"/>
        </w:rPr>
        <w:t> </w:t>
      </w:r>
      <w:r>
        <w:rPr>
          <w:vertAlign w:val="baseline"/>
        </w:rPr>
        <w:t>Hcl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blank.</w:t>
      </w:r>
      <w:r>
        <w:rPr>
          <w:spacing w:val="1"/>
          <w:vertAlign w:val="baseline"/>
        </w:rPr>
        <w:t> </w:t>
      </w:r>
      <w:r>
        <w:rPr>
          <w:vertAlign w:val="baseline"/>
        </w:rPr>
        <w:t>5ml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fresh 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-2"/>
          <w:vertAlign w:val="baseline"/>
        </w:rPr>
        <w:t> </w:t>
      </w:r>
      <w:r>
        <w:rPr>
          <w:vertAlign w:val="baseline"/>
        </w:rPr>
        <w:t>sampling.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680"/>
        <w:jc w:val="left"/>
      </w:pPr>
      <w:r>
        <w:rPr/>
        <w:t>Assay</w:t>
      </w:r>
    </w:p>
    <w:p>
      <w:pPr>
        <w:pStyle w:val="ListParagraph"/>
        <w:numPr>
          <w:ilvl w:val="1"/>
          <w:numId w:val="1"/>
        </w:numPr>
        <w:tabs>
          <w:tab w:pos="933" w:val="left" w:leader="none"/>
        </w:tabs>
        <w:spacing w:line="360" w:lineRule="auto" w:before="111" w:after="0"/>
        <w:ind w:left="680" w:right="123" w:firstLine="0"/>
        <w:jc w:val="both"/>
        <w:rPr>
          <w:sz w:val="20"/>
        </w:rPr>
      </w:pPr>
      <w:r>
        <w:rPr>
          <w:sz w:val="20"/>
        </w:rPr>
        <w:t>mg of standard drug was dissolved in 25ml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methanol.</w:t>
      </w:r>
      <w:r>
        <w:rPr>
          <w:spacing w:val="1"/>
          <w:sz w:val="20"/>
        </w:rPr>
        <w:t> </w:t>
      </w:r>
      <w:r>
        <w:rPr>
          <w:sz w:val="20"/>
        </w:rPr>
        <w:t>Similarly</w:t>
      </w:r>
      <w:r>
        <w:rPr>
          <w:spacing w:val="1"/>
          <w:sz w:val="20"/>
        </w:rPr>
        <w:t> </w:t>
      </w:r>
      <w:r>
        <w:rPr>
          <w:sz w:val="20"/>
        </w:rPr>
        <w:t>Clonazepam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brand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powdered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equivalent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2.5mg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taken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-47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sample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dissolved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25ml of methanol. The above stock solutions,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diluted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obtain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concentration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10µg/ml. Both the standard &amp; sample solutions</w:t>
      </w:r>
      <w:r>
        <w:rPr>
          <w:spacing w:val="-47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analysed</w:t>
      </w:r>
      <w:r>
        <w:rPr>
          <w:spacing w:val="1"/>
          <w:sz w:val="20"/>
        </w:rPr>
        <w:t> </w:t>
      </w:r>
      <w:r>
        <w:rPr>
          <w:sz w:val="20"/>
        </w:rPr>
        <w:t>by measuring the absorbance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UV-Visible</w:t>
      </w:r>
      <w:r>
        <w:rPr>
          <w:spacing w:val="51"/>
          <w:sz w:val="20"/>
        </w:rPr>
        <w:t> </w:t>
      </w:r>
      <w:r>
        <w:rPr>
          <w:sz w:val="20"/>
        </w:rPr>
        <w:t>Spectrophotometer</w:t>
      </w:r>
      <w:r>
        <w:rPr>
          <w:spacing w:val="5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273nm against methanol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blank.</w:t>
      </w:r>
      <w:r>
        <w:rPr>
          <w:spacing w:val="51"/>
          <w:sz w:val="20"/>
        </w:rPr>
        <w:t> </w:t>
      </w:r>
      <w:r>
        <w:rPr>
          <w:sz w:val="20"/>
        </w:rPr>
        <w:t>The %</w:t>
      </w:r>
      <w:r>
        <w:rPr>
          <w:spacing w:val="1"/>
          <w:sz w:val="20"/>
        </w:rPr>
        <w:t> </w:t>
      </w:r>
      <w:r>
        <w:rPr>
          <w:sz w:val="20"/>
        </w:rPr>
        <w:t>purity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calibration</w:t>
      </w:r>
      <w:r>
        <w:rPr>
          <w:spacing w:val="1"/>
          <w:sz w:val="20"/>
        </w:rPr>
        <w:t> </w:t>
      </w:r>
      <w:r>
        <w:rPr>
          <w:sz w:val="20"/>
        </w:rPr>
        <w:t>curve</w:t>
      </w:r>
      <w:r>
        <w:rPr>
          <w:spacing w:val="1"/>
          <w:sz w:val="20"/>
        </w:rPr>
        <w:t> </w:t>
      </w:r>
      <w:r>
        <w:rPr>
          <w:sz w:val="20"/>
        </w:rPr>
        <w:t>method.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980" w:bottom="280" w:left="880" w:right="1320"/>
          <w:cols w:num="2" w:equalWidth="0">
            <w:col w:w="5072" w:space="40"/>
            <w:col w:w="4598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1"/>
        <w:ind w:left="1655" w:right="495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980" w:bottom="280" w:left="880" w:right="1320"/>
        </w:sectPr>
      </w:pPr>
    </w:p>
    <w:p>
      <w:pPr>
        <w:pStyle w:val="Heading1"/>
        <w:ind w:left="560"/>
      </w:pPr>
      <w:r>
        <w:rPr/>
        <w:t>342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Lalithakumari Ch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2"/>
        <w:ind w:left="560"/>
      </w:pPr>
      <w:r>
        <w:rPr/>
        <w:t>Results</w:t>
      </w:r>
    </w:p>
    <w:p>
      <w:pPr>
        <w:pStyle w:val="Heading3"/>
        <w:spacing w:before="126" w:after="52"/>
        <w:ind w:left="4023" w:right="904" w:hanging="3406"/>
        <w:jc w:val="left"/>
      </w:pPr>
      <w:r>
        <w:rPr/>
        <w:t>Table No. 01: Physical Parameter values for different brands (A</w:t>
      </w:r>
      <w:r>
        <w:rPr>
          <w:vertAlign w:val="subscript"/>
        </w:rPr>
        <w:t>1</w:t>
      </w:r>
      <w:r>
        <w:rPr>
          <w:vertAlign w:val="baseline"/>
        </w:rPr>
        <w:t>, A</w:t>
      </w:r>
      <w:r>
        <w:rPr>
          <w:vertAlign w:val="subscript"/>
        </w:rPr>
        <w:t>2</w:t>
      </w:r>
      <w:r>
        <w:rPr>
          <w:vertAlign w:val="baseline"/>
        </w:rPr>
        <w:t>, A</w:t>
      </w:r>
      <w:r>
        <w:rPr>
          <w:vertAlign w:val="subscript"/>
        </w:rPr>
        <w:t>3</w:t>
      </w:r>
      <w:r>
        <w:rPr>
          <w:vertAlign w:val="baseline"/>
        </w:rPr>
        <w:t>, A</w:t>
      </w:r>
      <w:r>
        <w:rPr>
          <w:vertAlign w:val="subscript"/>
        </w:rPr>
        <w:t>4</w:t>
      </w:r>
      <w:r>
        <w:rPr>
          <w:vertAlign w:val="baseline"/>
        </w:rPr>
        <w:t>, A</w:t>
      </w:r>
      <w:r>
        <w:rPr>
          <w:vertAlign w:val="subscript"/>
        </w:rPr>
        <w:t>5</w:t>
      </w:r>
      <w:r>
        <w:rPr>
          <w:vertAlign w:val="baseline"/>
        </w:rPr>
        <w:t>) of Clonazepam</w:t>
      </w:r>
      <w:r>
        <w:rPr>
          <w:spacing w:val="-47"/>
          <w:vertAlign w:val="baseline"/>
        </w:rPr>
        <w:t> </w:t>
      </w:r>
      <w:r>
        <w:rPr>
          <w:vertAlign w:val="baseline"/>
        </w:rPr>
        <w:t>0.25mg Tablets.</w:t>
      </w:r>
    </w:p>
    <w:tbl>
      <w:tblPr>
        <w:tblW w:w="0" w:type="auto"/>
        <w:jc w:val="left"/>
        <w:tblInd w:w="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09"/>
        <w:gridCol w:w="1179"/>
        <w:gridCol w:w="1177"/>
        <w:gridCol w:w="1177"/>
        <w:gridCol w:w="1041"/>
        <w:gridCol w:w="1173"/>
      </w:tblGrid>
      <w:tr>
        <w:trPr>
          <w:trHeight w:val="311" w:hRule="atLeast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parameter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5</w:t>
            </w:r>
          </w:p>
        </w:tc>
      </w:tr>
      <w:tr>
        <w:trPr>
          <w:trHeight w:val="258" w:hRule="atLeast"/>
        </w:trPr>
        <w:tc>
          <w:tcPr>
            <w:tcW w:w="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5" w:right="8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Weight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variation</w:t>
            </w:r>
          </w:p>
        </w:tc>
        <w:tc>
          <w:tcPr>
            <w:tcW w:w="11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7"/>
              <w:rPr>
                <w:sz w:val="18"/>
              </w:rPr>
            </w:pPr>
            <w:r>
              <w:rPr>
                <w:sz w:val="18"/>
              </w:rPr>
              <w:t>±0.92</w:t>
            </w:r>
          </w:p>
        </w:tc>
        <w:tc>
          <w:tcPr>
            <w:tcW w:w="11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5"/>
              <w:rPr>
                <w:sz w:val="18"/>
              </w:rPr>
            </w:pPr>
            <w:r>
              <w:rPr>
                <w:sz w:val="18"/>
              </w:rPr>
              <w:t>±0.89</w:t>
            </w:r>
          </w:p>
        </w:tc>
        <w:tc>
          <w:tcPr>
            <w:tcW w:w="11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z w:val="18"/>
              </w:rPr>
              <w:t>±0.99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4"/>
              <w:rPr>
                <w:sz w:val="18"/>
              </w:rPr>
            </w:pPr>
            <w:r>
              <w:rPr>
                <w:sz w:val="18"/>
              </w:rPr>
              <w:t>±0.90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81"/>
              <w:rPr>
                <w:sz w:val="18"/>
              </w:rPr>
            </w:pPr>
            <w:r>
              <w:rPr>
                <w:sz w:val="18"/>
              </w:rPr>
              <w:t>±0.85</w:t>
            </w:r>
          </w:p>
        </w:tc>
      </w:tr>
      <w:tr>
        <w:trPr>
          <w:trHeight w:val="310" w:hRule="atLeast"/>
        </w:trPr>
        <w:tc>
          <w:tcPr>
            <w:tcW w:w="588" w:type="dxa"/>
          </w:tcPr>
          <w:p>
            <w:pPr>
              <w:pStyle w:val="TableParagraph"/>
              <w:ind w:left="95" w:right="8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Hardness</w:t>
            </w:r>
          </w:p>
        </w:tc>
        <w:tc>
          <w:tcPr>
            <w:tcW w:w="1179" w:type="dxa"/>
          </w:tcPr>
          <w:p>
            <w:pPr>
              <w:pStyle w:val="TableParagraph"/>
              <w:ind w:left="90" w:right="87"/>
              <w:rPr>
                <w:sz w:val="18"/>
              </w:rPr>
            </w:pPr>
            <w:r>
              <w:rPr>
                <w:sz w:val="18"/>
              </w:rPr>
              <w:t>4.5Kg/sq.Cm</w:t>
            </w:r>
          </w:p>
        </w:tc>
        <w:tc>
          <w:tcPr>
            <w:tcW w:w="1177" w:type="dxa"/>
          </w:tcPr>
          <w:p>
            <w:pPr>
              <w:pStyle w:val="TableParagraph"/>
              <w:ind w:left="88" w:right="84"/>
              <w:rPr>
                <w:sz w:val="18"/>
              </w:rPr>
            </w:pPr>
            <w:r>
              <w:rPr>
                <w:sz w:val="18"/>
              </w:rPr>
              <w:t>4.2Kg/sq.Cm</w:t>
            </w:r>
          </w:p>
        </w:tc>
        <w:tc>
          <w:tcPr>
            <w:tcW w:w="1177" w:type="dxa"/>
          </w:tcPr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4.9Kg/sq.Cm</w:t>
            </w:r>
          </w:p>
        </w:tc>
        <w:tc>
          <w:tcPr>
            <w:tcW w:w="1041" w:type="dxa"/>
          </w:tcPr>
          <w:p>
            <w:pPr>
              <w:pStyle w:val="TableParagraph"/>
              <w:ind w:left="89" w:right="85"/>
              <w:rPr>
                <w:sz w:val="18"/>
              </w:rPr>
            </w:pPr>
            <w:r>
              <w:rPr>
                <w:sz w:val="18"/>
              </w:rPr>
              <w:t>5Kg/sq.Cm</w:t>
            </w:r>
          </w:p>
        </w:tc>
        <w:tc>
          <w:tcPr>
            <w:tcW w:w="1173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4.7Kg/sq.Cm</w:t>
            </w:r>
          </w:p>
        </w:tc>
      </w:tr>
      <w:tr>
        <w:trPr>
          <w:trHeight w:val="310" w:hRule="atLeast"/>
        </w:trPr>
        <w:tc>
          <w:tcPr>
            <w:tcW w:w="588" w:type="dxa"/>
          </w:tcPr>
          <w:p>
            <w:pPr>
              <w:pStyle w:val="TableParagraph"/>
              <w:spacing w:before="48"/>
              <w:ind w:left="95" w:right="8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709" w:type="dxa"/>
          </w:tcPr>
          <w:p>
            <w:pPr>
              <w:pStyle w:val="TableParagraph"/>
              <w:spacing w:before="48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Friability</w:t>
            </w:r>
          </w:p>
        </w:tc>
        <w:tc>
          <w:tcPr>
            <w:tcW w:w="1179" w:type="dxa"/>
          </w:tcPr>
          <w:p>
            <w:pPr>
              <w:pStyle w:val="TableParagraph"/>
              <w:spacing w:before="48"/>
              <w:ind w:left="89" w:right="87"/>
              <w:rPr>
                <w:sz w:val="18"/>
              </w:rPr>
            </w:pPr>
            <w:r>
              <w:rPr>
                <w:sz w:val="18"/>
              </w:rPr>
              <w:t>0.12%</w:t>
            </w:r>
          </w:p>
        </w:tc>
        <w:tc>
          <w:tcPr>
            <w:tcW w:w="1177" w:type="dxa"/>
          </w:tcPr>
          <w:p>
            <w:pPr>
              <w:pStyle w:val="TableParagraph"/>
              <w:spacing w:before="48"/>
              <w:ind w:left="88" w:right="85"/>
              <w:rPr>
                <w:sz w:val="18"/>
              </w:rPr>
            </w:pPr>
            <w:r>
              <w:rPr>
                <w:sz w:val="18"/>
              </w:rPr>
              <w:t>0.14%</w:t>
            </w:r>
          </w:p>
        </w:tc>
        <w:tc>
          <w:tcPr>
            <w:tcW w:w="1177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0.18%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left="89" w:right="84"/>
              <w:rPr>
                <w:sz w:val="18"/>
              </w:rPr>
            </w:pPr>
            <w:r>
              <w:rPr>
                <w:sz w:val="18"/>
              </w:rPr>
              <w:t>0.17%</w:t>
            </w:r>
          </w:p>
        </w:tc>
        <w:tc>
          <w:tcPr>
            <w:tcW w:w="1173" w:type="dxa"/>
          </w:tcPr>
          <w:p>
            <w:pPr>
              <w:pStyle w:val="TableParagraph"/>
              <w:spacing w:before="48"/>
              <w:ind w:left="90" w:right="81"/>
              <w:rPr>
                <w:sz w:val="18"/>
              </w:rPr>
            </w:pPr>
            <w:r>
              <w:rPr>
                <w:sz w:val="18"/>
              </w:rPr>
              <w:t>0.15%</w:t>
            </w:r>
          </w:p>
        </w:tc>
      </w:tr>
      <w:tr>
        <w:trPr>
          <w:trHeight w:val="362" w:hRule="atLeast"/>
        </w:trPr>
        <w:tc>
          <w:tcPr>
            <w:tcW w:w="58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8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Disintegra-tion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7"/>
              <w:rPr>
                <w:sz w:val="18"/>
              </w:rPr>
            </w:pPr>
            <w:r>
              <w:rPr>
                <w:sz w:val="18"/>
              </w:rPr>
              <w:t>15Sec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14Sec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16Sec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5"/>
              <w:rPr>
                <w:sz w:val="18"/>
              </w:rPr>
            </w:pPr>
            <w:r>
              <w:rPr>
                <w:sz w:val="18"/>
              </w:rPr>
              <w:t>14Sec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15Sec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line="276" w:lineRule="auto" w:before="0" w:after="41"/>
        <w:ind w:left="4100" w:right="559" w:hanging="3521"/>
        <w:jc w:val="left"/>
        <w:rPr>
          <w:b/>
          <w:sz w:val="20"/>
        </w:rPr>
      </w:pPr>
      <w:r>
        <w:rPr>
          <w:b/>
          <w:spacing w:val="-1"/>
          <w:sz w:val="20"/>
        </w:rPr>
        <w:t>Table No. 02: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Physical Parameter values </w:t>
      </w:r>
      <w:r>
        <w:rPr>
          <w:b/>
          <w:sz w:val="20"/>
        </w:rPr>
        <w:t>for different brands(B</w:t>
      </w:r>
      <w:r>
        <w:rPr>
          <w:b/>
          <w:sz w:val="20"/>
          <w:vertAlign w:val="subscript"/>
        </w:rPr>
        <w:t>1</w:t>
      </w:r>
      <w:r>
        <w:rPr>
          <w:b/>
          <w:sz w:val="20"/>
          <w:vertAlign w:val="baseline"/>
        </w:rPr>
        <w:t>, B</w:t>
      </w:r>
      <w:r>
        <w:rPr>
          <w:b/>
          <w:sz w:val="20"/>
          <w:vertAlign w:val="subscript"/>
        </w:rPr>
        <w:t>2</w:t>
      </w:r>
      <w:r>
        <w:rPr>
          <w:b/>
          <w:sz w:val="20"/>
          <w:vertAlign w:val="baseline"/>
        </w:rPr>
        <w:t>, B</w:t>
      </w:r>
      <w:r>
        <w:rPr>
          <w:b/>
          <w:sz w:val="20"/>
          <w:vertAlign w:val="subscript"/>
        </w:rPr>
        <w:t>3</w:t>
      </w:r>
      <w:r>
        <w:rPr>
          <w:b/>
          <w:sz w:val="20"/>
          <w:vertAlign w:val="baseline"/>
        </w:rPr>
        <w:t>, B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, B</w:t>
      </w:r>
      <w:r>
        <w:rPr>
          <w:b/>
          <w:sz w:val="20"/>
          <w:vertAlign w:val="subscript"/>
        </w:rPr>
        <w:t>5</w:t>
      </w:r>
      <w:r>
        <w:rPr>
          <w:b/>
          <w:sz w:val="20"/>
          <w:vertAlign w:val="baseline"/>
        </w:rPr>
        <w:t> )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of Clonazepam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0.5mg Tablets</w:t>
      </w:r>
    </w:p>
    <w:tbl>
      <w:tblPr>
        <w:tblW w:w="0" w:type="auto"/>
        <w:jc w:val="left"/>
        <w:tblInd w:w="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1710"/>
        <w:gridCol w:w="1178"/>
        <w:gridCol w:w="1176"/>
        <w:gridCol w:w="1177"/>
        <w:gridCol w:w="1177"/>
        <w:gridCol w:w="1175"/>
      </w:tblGrid>
      <w:tr>
        <w:trPr>
          <w:trHeight w:val="311" w:hRule="atLeast"/>
        </w:trPr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4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S.No.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8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parameter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5</w:t>
            </w:r>
          </w:p>
        </w:tc>
      </w:tr>
      <w:tr>
        <w:trPr>
          <w:trHeight w:val="258" w:hRule="atLeast"/>
        </w:trPr>
        <w:tc>
          <w:tcPr>
            <w:tcW w:w="6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8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8" w:right="0"/>
              <w:jc w:val="left"/>
              <w:rPr>
                <w:sz w:val="18"/>
              </w:rPr>
            </w:pPr>
            <w:r>
              <w:rPr>
                <w:sz w:val="18"/>
              </w:rPr>
              <w:t>Weight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variation</w:t>
            </w:r>
          </w:p>
        </w:tc>
        <w:tc>
          <w:tcPr>
            <w:tcW w:w="11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/>
              <w:rPr>
                <w:sz w:val="18"/>
              </w:rPr>
            </w:pPr>
            <w:r>
              <w:rPr>
                <w:sz w:val="18"/>
              </w:rPr>
              <w:t>±0.84</w:t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6"/>
              <w:rPr>
                <w:sz w:val="18"/>
              </w:rPr>
            </w:pPr>
            <w:r>
              <w:rPr>
                <w:sz w:val="18"/>
              </w:rPr>
              <w:t>±0.88</w:t>
            </w:r>
          </w:p>
        </w:tc>
        <w:tc>
          <w:tcPr>
            <w:tcW w:w="11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6"/>
              <w:rPr>
                <w:sz w:val="18"/>
              </w:rPr>
            </w:pPr>
            <w:r>
              <w:rPr>
                <w:sz w:val="18"/>
              </w:rPr>
              <w:t>±0.83</w:t>
            </w:r>
          </w:p>
        </w:tc>
        <w:tc>
          <w:tcPr>
            <w:tcW w:w="11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/>
              <w:rPr>
                <w:sz w:val="18"/>
              </w:rPr>
            </w:pPr>
            <w:r>
              <w:rPr>
                <w:sz w:val="18"/>
              </w:rPr>
              <w:t>±0.82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85"/>
              <w:rPr>
                <w:sz w:val="18"/>
              </w:rPr>
            </w:pPr>
            <w:r>
              <w:rPr>
                <w:sz w:val="18"/>
              </w:rPr>
              <w:t>±0.86</w:t>
            </w:r>
          </w:p>
        </w:tc>
      </w:tr>
      <w:tr>
        <w:trPr>
          <w:trHeight w:val="310" w:hRule="atLeast"/>
        </w:trPr>
        <w:tc>
          <w:tcPr>
            <w:tcW w:w="633" w:type="dxa"/>
          </w:tcPr>
          <w:p>
            <w:pPr>
              <w:pStyle w:val="TableParagraph"/>
              <w:ind w:left="94" w:right="8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10" w:type="dxa"/>
          </w:tcPr>
          <w:p>
            <w:pPr>
              <w:pStyle w:val="TableParagraph"/>
              <w:ind w:left="108" w:right="0"/>
              <w:jc w:val="left"/>
              <w:rPr>
                <w:sz w:val="18"/>
              </w:rPr>
            </w:pPr>
            <w:r>
              <w:rPr>
                <w:sz w:val="18"/>
              </w:rPr>
              <w:t>Hardness</w:t>
            </w:r>
          </w:p>
        </w:tc>
        <w:tc>
          <w:tcPr>
            <w:tcW w:w="1178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4.7Kg/sq.Cm</w:t>
            </w:r>
          </w:p>
        </w:tc>
        <w:tc>
          <w:tcPr>
            <w:tcW w:w="1176" w:type="dxa"/>
          </w:tcPr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4.5Kg/sq.Cm</w:t>
            </w:r>
          </w:p>
        </w:tc>
        <w:tc>
          <w:tcPr>
            <w:tcW w:w="117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5.0Kg/sq.Cm</w:t>
            </w:r>
          </w:p>
        </w:tc>
        <w:tc>
          <w:tcPr>
            <w:tcW w:w="1177" w:type="dxa"/>
          </w:tcPr>
          <w:p>
            <w:pPr>
              <w:pStyle w:val="TableParagraph"/>
              <w:ind w:left="88" w:right="85"/>
              <w:rPr>
                <w:sz w:val="18"/>
              </w:rPr>
            </w:pPr>
            <w:r>
              <w:rPr>
                <w:sz w:val="18"/>
              </w:rPr>
              <w:t>4.8Kg/sq.Cm</w:t>
            </w:r>
          </w:p>
        </w:tc>
        <w:tc>
          <w:tcPr>
            <w:tcW w:w="1175" w:type="dxa"/>
          </w:tcPr>
          <w:p>
            <w:pPr>
              <w:pStyle w:val="TableParagraph"/>
              <w:ind w:left="88" w:right="85"/>
              <w:rPr>
                <w:sz w:val="18"/>
              </w:rPr>
            </w:pPr>
            <w:r>
              <w:rPr>
                <w:sz w:val="18"/>
              </w:rPr>
              <w:t>4.3Kg/sq.Cm</w:t>
            </w:r>
          </w:p>
        </w:tc>
      </w:tr>
      <w:tr>
        <w:trPr>
          <w:trHeight w:val="310" w:hRule="atLeast"/>
        </w:trPr>
        <w:tc>
          <w:tcPr>
            <w:tcW w:w="633" w:type="dxa"/>
          </w:tcPr>
          <w:p>
            <w:pPr>
              <w:pStyle w:val="TableParagraph"/>
              <w:spacing w:before="48"/>
              <w:ind w:left="94" w:right="8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8"/>
              <w:ind w:left="108" w:right="0"/>
              <w:jc w:val="left"/>
              <w:rPr>
                <w:sz w:val="18"/>
              </w:rPr>
            </w:pPr>
            <w:r>
              <w:rPr>
                <w:sz w:val="18"/>
              </w:rPr>
              <w:t>Friability</w:t>
            </w:r>
          </w:p>
        </w:tc>
        <w:tc>
          <w:tcPr>
            <w:tcW w:w="1178" w:type="dxa"/>
          </w:tcPr>
          <w:p>
            <w:pPr>
              <w:pStyle w:val="TableParagraph"/>
              <w:spacing w:before="48"/>
              <w:ind w:left="88"/>
              <w:rPr>
                <w:sz w:val="18"/>
              </w:rPr>
            </w:pPr>
            <w:r>
              <w:rPr>
                <w:sz w:val="18"/>
              </w:rPr>
              <w:t>0.14%</w:t>
            </w:r>
          </w:p>
        </w:tc>
        <w:tc>
          <w:tcPr>
            <w:tcW w:w="1176" w:type="dxa"/>
          </w:tcPr>
          <w:p>
            <w:pPr>
              <w:pStyle w:val="TableParagraph"/>
              <w:spacing w:before="48"/>
              <w:ind w:left="86"/>
              <w:rPr>
                <w:sz w:val="18"/>
              </w:rPr>
            </w:pPr>
            <w:r>
              <w:rPr>
                <w:sz w:val="18"/>
              </w:rPr>
              <w:t>0.12%</w:t>
            </w:r>
          </w:p>
        </w:tc>
        <w:tc>
          <w:tcPr>
            <w:tcW w:w="1177" w:type="dxa"/>
          </w:tcPr>
          <w:p>
            <w:pPr>
              <w:pStyle w:val="TableParagraph"/>
              <w:spacing w:before="48"/>
              <w:ind w:left="86"/>
              <w:rPr>
                <w:sz w:val="18"/>
              </w:rPr>
            </w:pPr>
            <w:r>
              <w:rPr>
                <w:sz w:val="18"/>
              </w:rPr>
              <w:t>0.15%</w:t>
            </w:r>
          </w:p>
        </w:tc>
        <w:tc>
          <w:tcPr>
            <w:tcW w:w="1177" w:type="dxa"/>
          </w:tcPr>
          <w:p>
            <w:pPr>
              <w:pStyle w:val="TableParagraph"/>
              <w:spacing w:before="48"/>
              <w:ind w:left="88"/>
              <w:rPr>
                <w:sz w:val="18"/>
              </w:rPr>
            </w:pPr>
            <w:r>
              <w:rPr>
                <w:sz w:val="18"/>
              </w:rPr>
              <w:t>0.13%</w:t>
            </w:r>
          </w:p>
        </w:tc>
        <w:tc>
          <w:tcPr>
            <w:tcW w:w="1175" w:type="dxa"/>
          </w:tcPr>
          <w:p>
            <w:pPr>
              <w:pStyle w:val="TableParagraph"/>
              <w:spacing w:before="48"/>
              <w:ind w:right="85"/>
              <w:rPr>
                <w:sz w:val="18"/>
              </w:rPr>
            </w:pPr>
            <w:r>
              <w:rPr>
                <w:sz w:val="18"/>
              </w:rPr>
              <w:t>0.16%</w:t>
            </w:r>
          </w:p>
        </w:tc>
      </w:tr>
      <w:tr>
        <w:trPr>
          <w:trHeight w:val="362" w:hRule="atLeast"/>
        </w:trPr>
        <w:tc>
          <w:tcPr>
            <w:tcW w:w="6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8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8" w:right="0"/>
              <w:jc w:val="left"/>
              <w:rPr>
                <w:sz w:val="18"/>
              </w:rPr>
            </w:pPr>
            <w:r>
              <w:rPr>
                <w:sz w:val="18"/>
              </w:rPr>
              <w:t>Disintegration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15sec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13sec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16sec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14sec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15sec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Heading3"/>
        <w:ind w:left="184" w:right="495"/>
        <w:jc w:val="center"/>
      </w:pPr>
      <w:r>
        <w:rPr/>
        <w:pict>
          <v:shape style="position:absolute;margin-left:135.598999pt;margin-top:13.535917pt;width:287.9pt;height:.4pt;mso-position-horizontal-relative:page;mso-position-vertical-relative:paragraph;z-index:-15724544;mso-wrap-distance-left:0;mso-wrap-distance-right:0" coordorigin="2712,271" coordsize="5758,8" path="m3746,271l2712,271,2712,278,3746,278,3746,271xm3756,271l3749,271,3749,278,3756,278,3756,271xm8470,271l3758,271,3758,278,8470,278,8470,271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/>
        <w:t>03:</w:t>
      </w:r>
      <w:r>
        <w:rPr>
          <w:spacing w:val="-6"/>
        </w:rPr>
        <w:t> </w:t>
      </w:r>
      <w:r>
        <w:rPr/>
        <w:t>Dissolution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Clonazepam</w:t>
      </w:r>
      <w:r>
        <w:rPr>
          <w:spacing w:val="-12"/>
        </w:rPr>
        <w:t> </w:t>
      </w:r>
      <w:r>
        <w:rPr/>
        <w:t>0.25mg</w:t>
      </w:r>
      <w:r>
        <w:rPr>
          <w:spacing w:val="-7"/>
        </w:rPr>
        <w:t> </w:t>
      </w:r>
      <w:r>
        <w:rPr/>
        <w:t>Tablets</w:t>
      </w:r>
      <w:r>
        <w:rPr>
          <w:spacing w:val="-8"/>
        </w:rPr>
        <w:t> </w:t>
      </w:r>
      <w:r>
        <w:rPr/>
        <w:t>(A</w:t>
      </w:r>
      <w:r>
        <w:rPr>
          <w:vertAlign w:val="subscript"/>
        </w:rPr>
        <w:t>1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3</w:t>
      </w:r>
      <w:r>
        <w:rPr>
          <w:vertAlign w:val="baseline"/>
        </w:rPr>
        <w:t>,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4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5</w:t>
      </w:r>
      <w:r>
        <w:rPr>
          <w:vertAlign w:val="baseline"/>
        </w:rPr>
        <w:t>)</w:t>
      </w:r>
      <w:r>
        <w:rPr>
          <w:spacing w:val="-7"/>
          <w:vertAlign w:val="baseline"/>
        </w:rPr>
        <w:t> </w:t>
      </w:r>
      <w:r>
        <w:rPr>
          <w:vertAlign w:val="baseline"/>
        </w:rPr>
        <w:t>in</w:t>
      </w:r>
      <w:r>
        <w:rPr>
          <w:spacing w:val="-11"/>
          <w:vertAlign w:val="baseline"/>
        </w:rPr>
        <w:t> </w:t>
      </w:r>
      <w:r>
        <w:rPr>
          <w:vertAlign w:val="baseline"/>
        </w:rPr>
        <w:t>0.1N</w:t>
      </w:r>
      <w:r>
        <w:rPr>
          <w:spacing w:val="-12"/>
          <w:vertAlign w:val="baseline"/>
        </w:rPr>
        <w:t> </w:t>
      </w:r>
      <w:r>
        <w:rPr>
          <w:vertAlign w:val="baseline"/>
        </w:rPr>
        <w:t>HCl</w:t>
      </w:r>
    </w:p>
    <w:p>
      <w:pPr>
        <w:tabs>
          <w:tab w:pos="4174" w:val="left" w:leader="none"/>
        </w:tabs>
        <w:spacing w:before="0" w:after="8"/>
        <w:ind w:left="1940" w:right="0" w:firstLine="0"/>
        <w:jc w:val="left"/>
        <w:rPr>
          <w:b/>
          <w:sz w:val="18"/>
        </w:rPr>
      </w:pPr>
      <w:r>
        <w:rPr>
          <w:b/>
          <w:sz w:val="18"/>
        </w:rPr>
        <w:t>Time(min)</w:t>
        <w:tab/>
        <w:t>Cumulative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</w:p>
    <w:tbl>
      <w:tblPr>
        <w:tblW w:w="0" w:type="auto"/>
        <w:jc w:val="left"/>
        <w:tblInd w:w="1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"/>
        <w:gridCol w:w="1106"/>
        <w:gridCol w:w="945"/>
        <w:gridCol w:w="944"/>
        <w:gridCol w:w="944"/>
        <w:gridCol w:w="940"/>
      </w:tblGrid>
      <w:tr>
        <w:trPr>
          <w:trHeight w:val="239" w:hRule="atLeast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45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  <w:vertAlign w:val="subscript"/>
              </w:rPr>
              <w:t>5</w:t>
            </w:r>
          </w:p>
        </w:tc>
      </w:tr>
      <w:tr>
        <w:trPr>
          <w:trHeight w:val="222" w:hRule="atLeast"/>
        </w:trPr>
        <w:tc>
          <w:tcPr>
            <w:tcW w:w="8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79" w:right="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46" w:right="8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rPr>
          <w:trHeight w:val="237" w:hRule="atLeast"/>
        </w:trPr>
        <w:tc>
          <w:tcPr>
            <w:tcW w:w="884" w:type="dxa"/>
          </w:tcPr>
          <w:p>
            <w:pPr>
              <w:pStyle w:val="TableParagraph"/>
              <w:spacing w:line="206" w:lineRule="exact" w:before="11"/>
              <w:ind w:left="479" w:right="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106" w:type="dxa"/>
          </w:tcPr>
          <w:p>
            <w:pPr>
              <w:pStyle w:val="TableParagraph"/>
              <w:spacing w:line="206" w:lineRule="exact" w:before="11"/>
              <w:ind w:left="248" w:right="88"/>
              <w:rPr>
                <w:sz w:val="18"/>
              </w:rPr>
            </w:pPr>
            <w:r>
              <w:rPr>
                <w:sz w:val="18"/>
              </w:rPr>
              <w:t>93.6±0.12</w:t>
            </w:r>
          </w:p>
        </w:tc>
        <w:tc>
          <w:tcPr>
            <w:tcW w:w="945" w:type="dxa"/>
          </w:tcPr>
          <w:p>
            <w:pPr>
              <w:pStyle w:val="TableParagraph"/>
              <w:spacing w:line="206" w:lineRule="exact" w:before="11"/>
              <w:ind w:right="87"/>
              <w:rPr>
                <w:sz w:val="18"/>
              </w:rPr>
            </w:pPr>
            <w:r>
              <w:rPr>
                <w:sz w:val="18"/>
              </w:rPr>
              <w:t>92.9±0.42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right="85"/>
              <w:rPr>
                <w:sz w:val="18"/>
              </w:rPr>
            </w:pPr>
            <w:r>
              <w:rPr>
                <w:sz w:val="18"/>
              </w:rPr>
              <w:t>93.5±0.21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left="86"/>
              <w:rPr>
                <w:sz w:val="18"/>
              </w:rPr>
            </w:pPr>
            <w:r>
              <w:rPr>
                <w:sz w:val="18"/>
              </w:rPr>
              <w:t>93.0±0.13</w:t>
            </w:r>
          </w:p>
        </w:tc>
        <w:tc>
          <w:tcPr>
            <w:tcW w:w="940" w:type="dxa"/>
          </w:tcPr>
          <w:p>
            <w:pPr>
              <w:pStyle w:val="TableParagraph"/>
              <w:spacing w:line="206" w:lineRule="exact" w:before="11"/>
              <w:ind w:left="89" w:right="81"/>
              <w:rPr>
                <w:sz w:val="18"/>
              </w:rPr>
            </w:pPr>
            <w:r>
              <w:rPr>
                <w:sz w:val="18"/>
              </w:rPr>
              <w:t>92.5±0.33</w:t>
            </w:r>
          </w:p>
        </w:tc>
      </w:tr>
      <w:tr>
        <w:trPr>
          <w:trHeight w:val="237" w:hRule="atLeast"/>
        </w:trPr>
        <w:tc>
          <w:tcPr>
            <w:tcW w:w="884" w:type="dxa"/>
          </w:tcPr>
          <w:p>
            <w:pPr>
              <w:pStyle w:val="TableParagraph"/>
              <w:spacing w:line="206" w:lineRule="exact" w:before="11"/>
              <w:ind w:left="434" w:right="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06" w:type="dxa"/>
          </w:tcPr>
          <w:p>
            <w:pPr>
              <w:pStyle w:val="TableParagraph"/>
              <w:spacing w:line="206" w:lineRule="exact" w:before="11"/>
              <w:ind w:left="248" w:right="88"/>
              <w:rPr>
                <w:sz w:val="18"/>
              </w:rPr>
            </w:pPr>
            <w:r>
              <w:rPr>
                <w:sz w:val="18"/>
              </w:rPr>
              <w:t>99.2±0.28</w:t>
            </w:r>
          </w:p>
        </w:tc>
        <w:tc>
          <w:tcPr>
            <w:tcW w:w="945" w:type="dxa"/>
          </w:tcPr>
          <w:p>
            <w:pPr>
              <w:pStyle w:val="TableParagraph"/>
              <w:spacing w:line="206" w:lineRule="exact" w:before="11"/>
              <w:ind w:right="87"/>
              <w:rPr>
                <w:sz w:val="18"/>
              </w:rPr>
            </w:pPr>
            <w:r>
              <w:rPr>
                <w:sz w:val="18"/>
              </w:rPr>
              <w:t>98.8±0.14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right="85"/>
              <w:rPr>
                <w:sz w:val="18"/>
              </w:rPr>
            </w:pPr>
            <w:r>
              <w:rPr>
                <w:sz w:val="18"/>
              </w:rPr>
              <w:t>98.9±0.36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left="86"/>
              <w:rPr>
                <w:sz w:val="18"/>
              </w:rPr>
            </w:pPr>
            <w:r>
              <w:rPr>
                <w:sz w:val="18"/>
              </w:rPr>
              <w:t>97.7±0.42</w:t>
            </w:r>
          </w:p>
        </w:tc>
        <w:tc>
          <w:tcPr>
            <w:tcW w:w="940" w:type="dxa"/>
          </w:tcPr>
          <w:p>
            <w:pPr>
              <w:pStyle w:val="TableParagraph"/>
              <w:spacing w:line="206" w:lineRule="exact" w:before="11"/>
              <w:ind w:left="89" w:right="81"/>
              <w:rPr>
                <w:sz w:val="18"/>
              </w:rPr>
            </w:pPr>
            <w:r>
              <w:rPr>
                <w:sz w:val="18"/>
              </w:rPr>
              <w:t>97.1±0.34</w:t>
            </w:r>
          </w:p>
        </w:tc>
      </w:tr>
      <w:tr>
        <w:trPr>
          <w:trHeight w:val="237" w:hRule="atLeast"/>
        </w:trPr>
        <w:tc>
          <w:tcPr>
            <w:tcW w:w="884" w:type="dxa"/>
          </w:tcPr>
          <w:p>
            <w:pPr>
              <w:pStyle w:val="TableParagraph"/>
              <w:spacing w:line="206" w:lineRule="exact" w:before="11"/>
              <w:ind w:left="434" w:right="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06" w:type="dxa"/>
          </w:tcPr>
          <w:p>
            <w:pPr>
              <w:pStyle w:val="TableParagraph"/>
              <w:spacing w:line="206" w:lineRule="exact" w:before="11"/>
              <w:ind w:left="248" w:right="88"/>
              <w:rPr>
                <w:sz w:val="18"/>
              </w:rPr>
            </w:pPr>
            <w:r>
              <w:rPr>
                <w:sz w:val="18"/>
              </w:rPr>
              <w:t>93.6±0.12</w:t>
            </w:r>
          </w:p>
        </w:tc>
        <w:tc>
          <w:tcPr>
            <w:tcW w:w="945" w:type="dxa"/>
          </w:tcPr>
          <w:p>
            <w:pPr>
              <w:pStyle w:val="TableParagraph"/>
              <w:spacing w:line="206" w:lineRule="exact" w:before="11"/>
              <w:ind w:right="87"/>
              <w:rPr>
                <w:sz w:val="18"/>
              </w:rPr>
            </w:pPr>
            <w:r>
              <w:rPr>
                <w:sz w:val="18"/>
              </w:rPr>
              <w:t>97.2±0.39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right="85"/>
              <w:rPr>
                <w:sz w:val="18"/>
              </w:rPr>
            </w:pPr>
            <w:r>
              <w:rPr>
                <w:sz w:val="18"/>
              </w:rPr>
              <w:t>96.8±0.45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1"/>
              <w:ind w:left="86"/>
              <w:rPr>
                <w:sz w:val="18"/>
              </w:rPr>
            </w:pPr>
            <w:r>
              <w:rPr>
                <w:sz w:val="18"/>
              </w:rPr>
              <w:t>96.2±0.31</w:t>
            </w:r>
          </w:p>
        </w:tc>
        <w:tc>
          <w:tcPr>
            <w:tcW w:w="940" w:type="dxa"/>
          </w:tcPr>
          <w:p>
            <w:pPr>
              <w:pStyle w:val="TableParagraph"/>
              <w:spacing w:line="206" w:lineRule="exact" w:before="11"/>
              <w:ind w:left="89" w:right="81"/>
              <w:rPr>
                <w:sz w:val="18"/>
              </w:rPr>
            </w:pPr>
            <w:r>
              <w:rPr>
                <w:sz w:val="18"/>
              </w:rPr>
              <w:t>96.2±0.23</w:t>
            </w:r>
          </w:p>
        </w:tc>
      </w:tr>
      <w:tr>
        <w:trPr>
          <w:trHeight w:val="238" w:hRule="atLeast"/>
        </w:trPr>
        <w:tc>
          <w:tcPr>
            <w:tcW w:w="884" w:type="dxa"/>
          </w:tcPr>
          <w:p>
            <w:pPr>
              <w:pStyle w:val="TableParagraph"/>
              <w:spacing w:before="11"/>
              <w:ind w:left="434" w:right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06" w:type="dxa"/>
          </w:tcPr>
          <w:p>
            <w:pPr>
              <w:pStyle w:val="TableParagraph"/>
              <w:spacing w:before="11"/>
              <w:ind w:left="248" w:right="88"/>
              <w:rPr>
                <w:sz w:val="18"/>
              </w:rPr>
            </w:pPr>
            <w:r>
              <w:rPr>
                <w:sz w:val="18"/>
              </w:rPr>
              <w:t>97.9±0.32</w:t>
            </w:r>
          </w:p>
        </w:tc>
        <w:tc>
          <w:tcPr>
            <w:tcW w:w="945" w:type="dxa"/>
          </w:tcPr>
          <w:p>
            <w:pPr>
              <w:pStyle w:val="TableParagraph"/>
              <w:spacing w:before="11"/>
              <w:ind w:right="87"/>
              <w:rPr>
                <w:sz w:val="18"/>
              </w:rPr>
            </w:pPr>
            <w:r>
              <w:rPr>
                <w:sz w:val="18"/>
              </w:rPr>
              <w:t>95.6±0.43</w:t>
            </w:r>
          </w:p>
        </w:tc>
        <w:tc>
          <w:tcPr>
            <w:tcW w:w="944" w:type="dxa"/>
          </w:tcPr>
          <w:p>
            <w:pPr>
              <w:pStyle w:val="TableParagraph"/>
              <w:spacing w:before="11"/>
              <w:ind w:right="85"/>
              <w:rPr>
                <w:sz w:val="18"/>
              </w:rPr>
            </w:pPr>
            <w:r>
              <w:rPr>
                <w:sz w:val="18"/>
              </w:rPr>
              <w:t>96.4±0.15</w:t>
            </w:r>
          </w:p>
        </w:tc>
        <w:tc>
          <w:tcPr>
            <w:tcW w:w="944" w:type="dxa"/>
          </w:tcPr>
          <w:p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95.8±0.22</w:t>
            </w:r>
          </w:p>
        </w:tc>
        <w:tc>
          <w:tcPr>
            <w:tcW w:w="940" w:type="dxa"/>
          </w:tcPr>
          <w:p>
            <w:pPr>
              <w:pStyle w:val="TableParagraph"/>
              <w:spacing w:before="11"/>
              <w:ind w:left="89" w:right="81"/>
              <w:rPr>
                <w:sz w:val="18"/>
              </w:rPr>
            </w:pPr>
            <w:r>
              <w:rPr>
                <w:sz w:val="18"/>
              </w:rPr>
              <w:t>94.6±0.30</w:t>
            </w:r>
          </w:p>
        </w:tc>
      </w:tr>
      <w:tr>
        <w:trPr>
          <w:trHeight w:val="238" w:hRule="atLeast"/>
        </w:trPr>
        <w:tc>
          <w:tcPr>
            <w:tcW w:w="884" w:type="dxa"/>
          </w:tcPr>
          <w:p>
            <w:pPr>
              <w:pStyle w:val="TableParagraph"/>
              <w:spacing w:line="206" w:lineRule="exact" w:before="12"/>
              <w:ind w:left="434" w:right="0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106" w:type="dxa"/>
          </w:tcPr>
          <w:p>
            <w:pPr>
              <w:pStyle w:val="TableParagraph"/>
              <w:spacing w:line="206" w:lineRule="exact" w:before="12"/>
              <w:ind w:left="248" w:right="88"/>
              <w:rPr>
                <w:sz w:val="18"/>
              </w:rPr>
            </w:pPr>
            <w:r>
              <w:rPr>
                <w:sz w:val="18"/>
              </w:rPr>
              <w:t>95.5±0.40</w:t>
            </w:r>
          </w:p>
        </w:tc>
        <w:tc>
          <w:tcPr>
            <w:tcW w:w="945" w:type="dxa"/>
          </w:tcPr>
          <w:p>
            <w:pPr>
              <w:pStyle w:val="TableParagraph"/>
              <w:spacing w:line="206" w:lineRule="exact" w:before="12"/>
              <w:ind w:right="87"/>
              <w:rPr>
                <w:sz w:val="18"/>
              </w:rPr>
            </w:pPr>
            <w:r>
              <w:rPr>
                <w:sz w:val="18"/>
              </w:rPr>
              <w:t>94.5±0.20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2"/>
              <w:ind w:right="85"/>
              <w:rPr>
                <w:sz w:val="18"/>
              </w:rPr>
            </w:pPr>
            <w:r>
              <w:rPr>
                <w:sz w:val="18"/>
              </w:rPr>
              <w:t>95.6±0.37</w:t>
            </w:r>
          </w:p>
        </w:tc>
        <w:tc>
          <w:tcPr>
            <w:tcW w:w="944" w:type="dxa"/>
          </w:tcPr>
          <w:p>
            <w:pPr>
              <w:pStyle w:val="TableParagraph"/>
              <w:spacing w:line="206" w:lineRule="exact" w:before="12"/>
              <w:ind w:left="86"/>
              <w:rPr>
                <w:sz w:val="18"/>
              </w:rPr>
            </w:pPr>
            <w:r>
              <w:rPr>
                <w:sz w:val="18"/>
              </w:rPr>
              <w:t>94.8±0.27</w:t>
            </w:r>
          </w:p>
        </w:tc>
        <w:tc>
          <w:tcPr>
            <w:tcW w:w="940" w:type="dxa"/>
          </w:tcPr>
          <w:p>
            <w:pPr>
              <w:pStyle w:val="TableParagraph"/>
              <w:spacing w:line="206" w:lineRule="exact" w:before="12"/>
              <w:ind w:left="89" w:right="81"/>
              <w:rPr>
                <w:sz w:val="18"/>
              </w:rPr>
            </w:pPr>
            <w:r>
              <w:rPr>
                <w:sz w:val="18"/>
              </w:rPr>
              <w:t>93.8±0.19</w:t>
            </w:r>
          </w:p>
        </w:tc>
      </w:tr>
      <w:tr>
        <w:trPr>
          <w:trHeight w:val="252" w:hRule="atLeast"/>
        </w:trPr>
        <w:tc>
          <w:tcPr>
            <w:tcW w:w="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34" w:right="0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48" w:right="88"/>
              <w:rPr>
                <w:sz w:val="18"/>
              </w:rPr>
            </w:pPr>
            <w:r>
              <w:rPr>
                <w:sz w:val="18"/>
              </w:rPr>
              <w:t>94.8±0.21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7"/>
              <w:rPr>
                <w:sz w:val="18"/>
              </w:rPr>
            </w:pPr>
            <w:r>
              <w:rPr>
                <w:sz w:val="18"/>
              </w:rPr>
              <w:t>93.2±0.38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5"/>
              <w:rPr>
                <w:sz w:val="18"/>
              </w:rPr>
            </w:pPr>
            <w:r>
              <w:rPr>
                <w:sz w:val="18"/>
              </w:rPr>
              <w:t>94.7±0.35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94.1±0.41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9" w:right="81"/>
              <w:rPr>
                <w:sz w:val="18"/>
              </w:rPr>
            </w:pPr>
            <w:r>
              <w:rPr>
                <w:sz w:val="18"/>
              </w:rPr>
              <w:t>93.2±0.29</w:t>
            </w:r>
          </w:p>
        </w:tc>
      </w:tr>
    </w:tbl>
    <w:p>
      <w:pPr>
        <w:pStyle w:val="BodyText"/>
        <w:spacing w:before="6"/>
        <w:rPr>
          <w:b/>
          <w:sz w:val="24"/>
        </w:rPr>
      </w:pPr>
    </w:p>
    <w:p>
      <w:pPr>
        <w:pStyle w:val="Heading3"/>
        <w:ind w:left="210" w:right="495"/>
        <w:jc w:val="center"/>
      </w:pPr>
      <w:r>
        <w:rPr/>
        <w:pict>
          <v:shape style="position:absolute;margin-left:149.399002pt;margin-top:13.175936pt;width:260.4pt;height:.4pt;mso-position-horizontal-relative:page;mso-position-vertical-relative:paragraph;z-index:-15724032;mso-wrap-distance-left:0;mso-wrap-distance-right:0" coordorigin="2988,264" coordsize="5208,8" path="m4327,264l2988,264,2988,271,4327,271,4327,264xm4337,264l4330,264,4330,271,4337,271,4337,264xm8196,264l4339,264,4339,271,8196,271,8196,26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/>
        <w:t>04:</w:t>
      </w:r>
      <w:r>
        <w:rPr>
          <w:spacing w:val="-6"/>
        </w:rPr>
        <w:t> </w:t>
      </w:r>
      <w:r>
        <w:rPr/>
        <w:t>Dissolution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Clonazepam</w:t>
      </w:r>
      <w:r>
        <w:rPr>
          <w:spacing w:val="-12"/>
        </w:rPr>
        <w:t> </w:t>
      </w:r>
      <w:r>
        <w:rPr/>
        <w:t>0.5mg</w:t>
      </w:r>
      <w:r>
        <w:rPr>
          <w:spacing w:val="-7"/>
        </w:rPr>
        <w:t> </w:t>
      </w:r>
      <w:r>
        <w:rPr/>
        <w:t>(B</w:t>
      </w:r>
      <w:r>
        <w:rPr>
          <w:vertAlign w:val="subscript"/>
        </w:rPr>
        <w:t>1</w:t>
      </w:r>
      <w:r>
        <w:rPr>
          <w:vertAlign w:val="baseline"/>
        </w:rPr>
        <w:t>,</w:t>
      </w:r>
      <w:r>
        <w:rPr>
          <w:spacing w:val="-6"/>
          <w:vertAlign w:val="baseline"/>
        </w:rPr>
        <w:t> </w:t>
      </w:r>
      <w:r>
        <w:rPr>
          <w:vertAlign w:val="baseline"/>
        </w:rPr>
        <w:t>B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B</w:t>
      </w:r>
      <w:r>
        <w:rPr>
          <w:vertAlign w:val="subscript"/>
        </w:rPr>
        <w:t>3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B</w:t>
      </w:r>
      <w:r>
        <w:rPr>
          <w:vertAlign w:val="subscript"/>
        </w:rPr>
        <w:t>4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B</w:t>
      </w:r>
      <w:r>
        <w:rPr>
          <w:vertAlign w:val="subscript"/>
        </w:rPr>
        <w:t>5</w:t>
      </w:r>
      <w:r>
        <w:rPr>
          <w:vertAlign w:val="baseline"/>
        </w:rPr>
        <w:t>)</w:t>
      </w:r>
      <w:r>
        <w:rPr>
          <w:spacing w:val="-7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-8"/>
          <w:vertAlign w:val="baseline"/>
        </w:rPr>
        <w:t> </w:t>
      </w:r>
      <w:r>
        <w:rPr>
          <w:vertAlign w:val="baseline"/>
        </w:rPr>
        <w:t>in</w:t>
      </w:r>
      <w:r>
        <w:rPr>
          <w:spacing w:val="-12"/>
          <w:vertAlign w:val="baseline"/>
        </w:rPr>
        <w:t> </w:t>
      </w:r>
      <w:r>
        <w:rPr>
          <w:vertAlign w:val="baseline"/>
        </w:rPr>
        <w:t>0.1N</w:t>
      </w:r>
      <w:r>
        <w:rPr>
          <w:spacing w:val="-11"/>
          <w:vertAlign w:val="baseline"/>
        </w:rPr>
        <w:t> </w:t>
      </w:r>
      <w:r>
        <w:rPr>
          <w:vertAlign w:val="baseline"/>
        </w:rPr>
        <w:t>HCl</w:t>
      </w:r>
    </w:p>
    <w:p>
      <w:pPr>
        <w:tabs>
          <w:tab w:pos="4325" w:val="left" w:leader="none"/>
        </w:tabs>
        <w:spacing w:before="0"/>
        <w:ind w:left="2367" w:right="0" w:firstLine="0"/>
        <w:jc w:val="left"/>
        <w:rPr>
          <w:b/>
          <w:sz w:val="18"/>
        </w:rPr>
      </w:pPr>
      <w:r>
        <w:rPr>
          <w:b/>
          <w:sz w:val="18"/>
        </w:rPr>
        <w:t>Time(min)</w:t>
        <w:tab/>
        <w:t>Cumulative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2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"/>
        <w:gridCol w:w="946"/>
        <w:gridCol w:w="945"/>
        <w:gridCol w:w="945"/>
        <w:gridCol w:w="1035"/>
        <w:gridCol w:w="944"/>
      </w:tblGrid>
      <w:tr>
        <w:trPr>
          <w:trHeight w:val="311" w:hRule="atLeast"/>
        </w:trPr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5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  <w:vertAlign w:val="subscript"/>
              </w:rPr>
              <w:t>5</w:t>
            </w:r>
          </w:p>
        </w:tc>
      </w:tr>
      <w:tr>
        <w:trPr>
          <w:trHeight w:val="258" w:hRule="atLeast"/>
        </w:trPr>
        <w:tc>
          <w:tcPr>
            <w:tcW w:w="4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" w:right="0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 w:right="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 w:righ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 w:right="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 w:right="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404" w:type="dxa"/>
          </w:tcPr>
          <w:p>
            <w:pPr>
              <w:pStyle w:val="TableParagraph"/>
              <w:ind w:left="2" w:right="0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92.8±0.12</w:t>
            </w:r>
          </w:p>
        </w:tc>
        <w:tc>
          <w:tcPr>
            <w:tcW w:w="945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92.2±0.20</w:t>
            </w:r>
          </w:p>
        </w:tc>
        <w:tc>
          <w:tcPr>
            <w:tcW w:w="945" w:type="dxa"/>
          </w:tcPr>
          <w:p>
            <w:pPr>
              <w:pStyle w:val="TableParagraph"/>
              <w:ind w:left="86" w:right="88"/>
              <w:rPr>
                <w:sz w:val="18"/>
              </w:rPr>
            </w:pPr>
            <w:r>
              <w:rPr>
                <w:sz w:val="18"/>
              </w:rPr>
              <w:t>94.7±0.69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9"/>
              <w:rPr>
                <w:sz w:val="18"/>
              </w:rPr>
            </w:pPr>
            <w:r>
              <w:rPr>
                <w:sz w:val="18"/>
              </w:rPr>
              <w:t>94.7±0.32</w:t>
            </w:r>
          </w:p>
        </w:tc>
        <w:tc>
          <w:tcPr>
            <w:tcW w:w="944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92.1±.36</w:t>
            </w:r>
          </w:p>
        </w:tc>
      </w:tr>
      <w:tr>
        <w:trPr>
          <w:trHeight w:val="310" w:hRule="atLeast"/>
        </w:trPr>
        <w:tc>
          <w:tcPr>
            <w:tcW w:w="404" w:type="dxa"/>
          </w:tcPr>
          <w:p>
            <w:pPr>
              <w:pStyle w:val="TableParagraph"/>
              <w:ind w:left="95" w:right="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4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99.1±0.23</w:t>
            </w:r>
          </w:p>
        </w:tc>
        <w:tc>
          <w:tcPr>
            <w:tcW w:w="945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97.4±0.13</w:t>
            </w:r>
          </w:p>
        </w:tc>
        <w:tc>
          <w:tcPr>
            <w:tcW w:w="945" w:type="dxa"/>
          </w:tcPr>
          <w:p>
            <w:pPr>
              <w:pStyle w:val="TableParagraph"/>
              <w:ind w:left="86" w:right="88"/>
              <w:rPr>
                <w:sz w:val="18"/>
              </w:rPr>
            </w:pPr>
            <w:r>
              <w:rPr>
                <w:sz w:val="18"/>
              </w:rPr>
              <w:t>99.2±0.67</w:t>
            </w:r>
          </w:p>
        </w:tc>
        <w:tc>
          <w:tcPr>
            <w:tcW w:w="1035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z w:val="18"/>
              </w:rPr>
              <w:t>100.1±0.35</w:t>
            </w:r>
          </w:p>
        </w:tc>
        <w:tc>
          <w:tcPr>
            <w:tcW w:w="944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98.2±0.68</w:t>
            </w:r>
          </w:p>
        </w:tc>
      </w:tr>
      <w:tr>
        <w:trPr>
          <w:trHeight w:val="310" w:hRule="atLeast"/>
        </w:trPr>
        <w:tc>
          <w:tcPr>
            <w:tcW w:w="404" w:type="dxa"/>
          </w:tcPr>
          <w:p>
            <w:pPr>
              <w:pStyle w:val="TableParagraph"/>
              <w:spacing w:before="48"/>
              <w:ind w:left="95" w:right="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46" w:type="dxa"/>
          </w:tcPr>
          <w:p>
            <w:pPr>
              <w:pStyle w:val="TableParagraph"/>
              <w:spacing w:before="48"/>
              <w:ind w:left="88" w:right="89"/>
              <w:rPr>
                <w:sz w:val="18"/>
              </w:rPr>
            </w:pPr>
            <w:r>
              <w:rPr>
                <w:sz w:val="18"/>
              </w:rPr>
              <w:t>97.9±0.19</w:t>
            </w:r>
          </w:p>
        </w:tc>
        <w:tc>
          <w:tcPr>
            <w:tcW w:w="945" w:type="dxa"/>
          </w:tcPr>
          <w:p>
            <w:pPr>
              <w:pStyle w:val="TableParagraph"/>
              <w:spacing w:before="48"/>
              <w:ind w:right="88"/>
              <w:rPr>
                <w:sz w:val="18"/>
              </w:rPr>
            </w:pPr>
            <w:r>
              <w:rPr>
                <w:sz w:val="18"/>
              </w:rPr>
              <w:t>96.5±0.24</w:t>
            </w:r>
          </w:p>
        </w:tc>
        <w:tc>
          <w:tcPr>
            <w:tcW w:w="945" w:type="dxa"/>
          </w:tcPr>
          <w:p>
            <w:pPr>
              <w:pStyle w:val="TableParagraph"/>
              <w:spacing w:before="48"/>
              <w:ind w:left="86" w:right="88"/>
              <w:rPr>
                <w:sz w:val="18"/>
              </w:rPr>
            </w:pPr>
            <w:r>
              <w:rPr>
                <w:sz w:val="18"/>
              </w:rPr>
              <w:t>97.5±0.33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4" w:right="89"/>
              <w:rPr>
                <w:sz w:val="18"/>
              </w:rPr>
            </w:pPr>
            <w:r>
              <w:rPr>
                <w:sz w:val="18"/>
              </w:rPr>
              <w:t>99.7±0.21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5"/>
              <w:rPr>
                <w:sz w:val="18"/>
              </w:rPr>
            </w:pPr>
            <w:r>
              <w:rPr>
                <w:sz w:val="18"/>
              </w:rPr>
              <w:t>97.5±0.12</w:t>
            </w:r>
          </w:p>
        </w:tc>
      </w:tr>
      <w:tr>
        <w:trPr>
          <w:trHeight w:val="310" w:hRule="atLeast"/>
        </w:trPr>
        <w:tc>
          <w:tcPr>
            <w:tcW w:w="404" w:type="dxa"/>
          </w:tcPr>
          <w:p>
            <w:pPr>
              <w:pStyle w:val="TableParagraph"/>
              <w:ind w:left="95" w:right="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46" w:type="dxa"/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96.9±0.47</w:t>
            </w:r>
          </w:p>
        </w:tc>
        <w:tc>
          <w:tcPr>
            <w:tcW w:w="945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95.7±0.32</w:t>
            </w:r>
          </w:p>
        </w:tc>
        <w:tc>
          <w:tcPr>
            <w:tcW w:w="945" w:type="dxa"/>
          </w:tcPr>
          <w:p>
            <w:pPr>
              <w:pStyle w:val="TableParagraph"/>
              <w:ind w:left="86" w:right="88"/>
              <w:rPr>
                <w:sz w:val="18"/>
              </w:rPr>
            </w:pPr>
            <w:r>
              <w:rPr>
                <w:sz w:val="18"/>
              </w:rPr>
              <w:t>96.4±0.25</w:t>
            </w:r>
          </w:p>
        </w:tc>
        <w:tc>
          <w:tcPr>
            <w:tcW w:w="1035" w:type="dxa"/>
          </w:tcPr>
          <w:p>
            <w:pPr>
              <w:pStyle w:val="TableParagraph"/>
              <w:ind w:left="84" w:right="89"/>
              <w:rPr>
                <w:sz w:val="18"/>
              </w:rPr>
            </w:pPr>
            <w:r>
              <w:rPr>
                <w:sz w:val="18"/>
              </w:rPr>
              <w:t>97.8±0.14</w:t>
            </w:r>
          </w:p>
        </w:tc>
        <w:tc>
          <w:tcPr>
            <w:tcW w:w="944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96.2±0.22</w:t>
            </w:r>
          </w:p>
        </w:tc>
      </w:tr>
      <w:tr>
        <w:trPr>
          <w:trHeight w:val="310" w:hRule="atLeast"/>
        </w:trPr>
        <w:tc>
          <w:tcPr>
            <w:tcW w:w="404" w:type="dxa"/>
          </w:tcPr>
          <w:p>
            <w:pPr>
              <w:pStyle w:val="TableParagraph"/>
              <w:spacing w:before="48"/>
              <w:ind w:left="95" w:right="8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46" w:type="dxa"/>
          </w:tcPr>
          <w:p>
            <w:pPr>
              <w:pStyle w:val="TableParagraph"/>
              <w:spacing w:before="48"/>
              <w:ind w:left="88" w:right="89"/>
              <w:rPr>
                <w:sz w:val="18"/>
              </w:rPr>
            </w:pPr>
            <w:r>
              <w:rPr>
                <w:sz w:val="18"/>
              </w:rPr>
              <w:t>94.9±0.31</w:t>
            </w:r>
          </w:p>
        </w:tc>
        <w:tc>
          <w:tcPr>
            <w:tcW w:w="945" w:type="dxa"/>
          </w:tcPr>
          <w:p>
            <w:pPr>
              <w:pStyle w:val="TableParagraph"/>
              <w:spacing w:before="48"/>
              <w:ind w:right="88"/>
              <w:rPr>
                <w:sz w:val="18"/>
              </w:rPr>
            </w:pPr>
            <w:r>
              <w:rPr>
                <w:sz w:val="18"/>
              </w:rPr>
              <w:t>94.1±0.46</w:t>
            </w:r>
          </w:p>
        </w:tc>
        <w:tc>
          <w:tcPr>
            <w:tcW w:w="945" w:type="dxa"/>
          </w:tcPr>
          <w:p>
            <w:pPr>
              <w:pStyle w:val="TableParagraph"/>
              <w:spacing w:before="48"/>
              <w:ind w:left="86" w:right="88"/>
              <w:rPr>
                <w:sz w:val="18"/>
              </w:rPr>
            </w:pPr>
            <w:r>
              <w:rPr>
                <w:sz w:val="18"/>
              </w:rPr>
              <w:t>95.2±0.18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4" w:right="89"/>
              <w:rPr>
                <w:sz w:val="18"/>
              </w:rPr>
            </w:pPr>
            <w:r>
              <w:rPr>
                <w:sz w:val="18"/>
              </w:rPr>
              <w:t>95.6±0.26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5"/>
              <w:rPr>
                <w:sz w:val="18"/>
              </w:rPr>
            </w:pPr>
            <w:r>
              <w:rPr>
                <w:sz w:val="18"/>
              </w:rPr>
              <w:t>95.2±0.15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8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93.8±0.27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93.6±0.48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88"/>
              <w:rPr>
                <w:sz w:val="18"/>
              </w:rPr>
            </w:pPr>
            <w:r>
              <w:rPr>
                <w:sz w:val="18"/>
              </w:rPr>
              <w:t>93.9±0.24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89"/>
              <w:rPr>
                <w:sz w:val="18"/>
              </w:rPr>
            </w:pPr>
            <w:r>
              <w:rPr>
                <w:sz w:val="18"/>
              </w:rPr>
              <w:t>94.8±0.17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93.8±0.27</w:t>
            </w:r>
          </w:p>
        </w:tc>
      </w:tr>
    </w:tbl>
    <w:p>
      <w:pPr>
        <w:pStyle w:val="Heading3"/>
        <w:ind w:left="215" w:right="495"/>
        <w:jc w:val="center"/>
      </w:pPr>
      <w:r>
        <w:rPr/>
        <w:pict>
          <v:group style="position:absolute;margin-left:73.439995pt;margin-top:20.735941pt;width:211.45pt;height:145.8pt;mso-position-horizontal-relative:page;mso-position-vertical-relative:paragraph;z-index:-15723520;mso-wrap-distance-left:0;mso-wrap-distance-right:0" coordorigin="1469,415" coordsize="4229,2916">
            <v:shape style="position:absolute;left:1483;top:431;width:4198;height:2883" type="#_x0000_t75" stroked="false">
              <v:imagedata r:id="rId10" o:title=""/>
            </v:shape>
            <v:rect style="position:absolute;left:1476;top:421;width:4215;height:2902" filled="false" stroked="true" strokeweight=".72pt" strokecolor="#000000">
              <v:stroke dashstyle="solid"/>
            </v:rect>
            <v:rect style="position:absolute;left:5172;top:1585;width:492;height:528" filled="true" fillcolor="#ffffff" stroked="false">
              <v:fill type="solid"/>
            </v:rect>
            <v:rect style="position:absolute;left:5172;top:1585;width:495;height:531" filled="false" stroked="true" strokeweight=".72pt" strokecolor="#ffffff">
              <v:stroke dashstyle="solid"/>
            </v:rect>
            <w10:wrap type="topAndBottom"/>
          </v:group>
        </w:pict>
      </w:r>
      <w:r>
        <w:rPr/>
        <w:pict>
          <v:group style="position:absolute;margin-left:290.759979pt;margin-top:18.21594pt;width:214.95pt;height:148.6pt;mso-position-horizontal-relative:page;mso-position-vertical-relative:paragraph;z-index:-15723008;mso-wrap-distance-left:0;mso-wrap-distance-right:0" coordorigin="5815,364" coordsize="4299,2972">
            <v:shape style="position:absolute;left:5836;top:383;width:4256;height:2931" type="#_x0000_t75" stroked="false">
              <v:imagedata r:id="rId11" o:title=""/>
            </v:shape>
            <v:rect style="position:absolute;left:5824;top:373;width:4280;height:2952" filled="false" stroked="true" strokeweight=".96pt" strokecolor="#000000">
              <v:stroke dashstyle="solid"/>
            </v:rect>
            <v:rect style="position:absolute;left:9444;top:1648;width:591;height:536" filled="true" fillcolor="#ffffff" stroked="false">
              <v:fill type="solid"/>
            </v:rect>
            <v:rect style="position:absolute;left:9444;top:1648;width:593;height:538" filled="false" stroked="true" strokeweight=".96pt" strokecolor="#ffffff">
              <v:stroke dashstyle="solid"/>
            </v:rect>
            <w10:wrap type="topAndBottom"/>
          </v:group>
        </w:pict>
      </w:r>
      <w:r>
        <w:rPr/>
        <w:t>Figure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06</w:t>
      </w:r>
      <w:r>
        <w:rPr>
          <w:spacing w:val="-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clonazepam</w:t>
      </w:r>
      <w:r>
        <w:rPr>
          <w:spacing w:val="-7"/>
        </w:rPr>
        <w:t> </w:t>
      </w:r>
      <w:r>
        <w:rPr/>
        <w:t>0.25mg(A1)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0.5mg(B4)</w:t>
      </w:r>
      <w:r>
        <w:rPr>
          <w:spacing w:val="-2"/>
        </w:rPr>
        <w:t> </w:t>
      </w:r>
      <w:r>
        <w:rPr/>
        <w:t>tablets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273nm</w:t>
      </w:r>
    </w:p>
    <w:p>
      <w:pPr>
        <w:pStyle w:val="BodyText"/>
        <w:spacing w:before="93"/>
        <w:ind w:left="218" w:right="495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headerReference w:type="default" r:id="rId9"/>
          <w:pgSz w:w="11910" w:h="16840"/>
          <w:pgMar w:header="0" w:footer="0" w:top="620" w:bottom="280" w:left="880" w:right="1320"/>
        </w:sectPr>
      </w:pPr>
    </w:p>
    <w:p>
      <w:pPr>
        <w:pStyle w:val="Heading1"/>
        <w:ind w:right="117"/>
        <w:jc w:val="right"/>
      </w:pPr>
      <w:r>
        <w:rPr/>
        <w:t>343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Lalithakumari Ch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 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12"/>
          <w:pgSz w:w="11910" w:h="16840"/>
          <w:pgMar w:header="0" w:footer="0" w:top="620" w:bottom="280" w:left="880" w:right="1320"/>
        </w:sectPr>
      </w:pPr>
    </w:p>
    <w:p>
      <w:pPr>
        <w:pStyle w:val="Heading2"/>
        <w:spacing w:before="96"/>
      </w:pPr>
      <w:r>
        <w:rPr/>
        <w:t>Discussion</w:t>
      </w:r>
    </w:p>
    <w:p>
      <w:pPr>
        <w:pStyle w:val="BodyText"/>
        <w:spacing w:line="360" w:lineRule="auto" w:before="121"/>
        <w:ind w:left="1280" w:right="1"/>
        <w:jc w:val="both"/>
      </w:pPr>
      <w:r>
        <w:rPr/>
        <w:t>All the brands passed all the official tests as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Pharmacopoeia.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brands were within the limit when tested for</w:t>
      </w:r>
      <w:r>
        <w:rPr>
          <w:spacing w:val="1"/>
        </w:rPr>
        <w:t> </w:t>
      </w:r>
      <w:r>
        <w:rPr/>
        <w:t>thickness, weight variation, hardness, friability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disintegration.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Clonazepam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uniformity of weight as none had percentage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5%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stipulated 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pharmacopoeia.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1280" w:right="4"/>
        <w:jc w:val="both"/>
      </w:pPr>
      <w:r>
        <w:rPr/>
        <w:t>All the brands have passed the disintegration</w:t>
      </w:r>
      <w:r>
        <w:rPr>
          <w:spacing w:val="1"/>
        </w:rPr>
        <w:t> </w:t>
      </w:r>
      <w:r>
        <w:rPr/>
        <w:t>test as per the official specifications with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uncoated</w:t>
      </w:r>
      <w:r>
        <w:rPr>
          <w:spacing w:val="1"/>
        </w:rPr>
        <w:t> </w:t>
      </w:r>
      <w:r>
        <w:rPr/>
        <w:t>tablets.The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50"/>
        </w:rPr>
        <w:t> </w:t>
      </w:r>
      <w:r>
        <w:rPr/>
        <w:t>to</w:t>
      </w:r>
      <w:r>
        <w:rPr>
          <w:spacing w:val="-47"/>
        </w:rPr>
        <w:t> </w:t>
      </w:r>
      <w:r>
        <w:rPr/>
        <w:t>that of labelled claim. Among the five brands</w:t>
      </w:r>
      <w:r>
        <w:rPr>
          <w:spacing w:val="1"/>
        </w:rPr>
        <w:t> </w:t>
      </w:r>
      <w:r>
        <w:rPr/>
        <w:t>0.25mg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0.5mg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clonazepam</w:t>
      </w:r>
      <w:r>
        <w:rPr>
          <w:spacing w:val="50"/>
        </w:rPr>
        <w:t> </w:t>
      </w:r>
      <w:r>
        <w:rPr/>
        <w:t>tablets</w:t>
      </w:r>
      <w:r>
        <w:rPr>
          <w:spacing w:val="1"/>
        </w:rPr>
        <w:t> </w:t>
      </w:r>
      <w:r>
        <w:rPr/>
        <w:t>i.e.A</w:t>
      </w:r>
      <w:r>
        <w:rPr>
          <w:vertAlign w:val="subscript"/>
        </w:rPr>
        <w:t>1</w:t>
      </w:r>
      <w:r>
        <w:rPr>
          <w:vertAlign w:val="baseline"/>
        </w:rPr>
        <w:t> and B</w:t>
      </w:r>
      <w:r>
        <w:rPr>
          <w:vertAlign w:val="subscript"/>
        </w:rPr>
        <w:t>4</w:t>
      </w:r>
      <w:r>
        <w:rPr>
          <w:vertAlign w:val="baseline"/>
        </w:rPr>
        <w:t> was found to have more amount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UV-Spectrophotometric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assay of</w:t>
      </w:r>
      <w:r>
        <w:rPr>
          <w:spacing w:val="1"/>
          <w:vertAlign w:val="baseline"/>
        </w:rPr>
        <w:t> </w:t>
      </w:r>
      <w:r>
        <w:rPr>
          <w:vertAlign w:val="baseline"/>
        </w:rPr>
        <w:t>Clonazepam 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</w:t>
      </w:r>
      <w:r>
        <w:rPr>
          <w:spacing w:val="1"/>
          <w:vertAlign w:val="baseline"/>
        </w:rPr>
        <w:t> </w:t>
      </w:r>
      <w:r>
        <w:rPr>
          <w:vertAlign w:val="baseline"/>
        </w:rPr>
        <w:t>Inexpensive,</w:t>
      </w:r>
      <w:r>
        <w:rPr>
          <w:spacing w:val="1"/>
          <w:vertAlign w:val="baseline"/>
        </w:rPr>
        <w:t> </w:t>
      </w:r>
      <w:r>
        <w:rPr>
          <w:vertAlign w:val="baseline"/>
        </w:rPr>
        <w:t>Reproducible and</w:t>
      </w:r>
      <w:r>
        <w:rPr>
          <w:spacing w:val="1"/>
          <w:vertAlign w:val="baseline"/>
        </w:rPr>
        <w:t> </w:t>
      </w:r>
      <w:r>
        <w:rPr>
          <w:vertAlign w:val="baseline"/>
        </w:rPr>
        <w:t>Easy to</w:t>
      </w:r>
      <w:r>
        <w:rPr>
          <w:spacing w:val="1"/>
          <w:vertAlign w:val="baseline"/>
        </w:rPr>
        <w:t> </w:t>
      </w:r>
      <w:r>
        <w:rPr>
          <w:vertAlign w:val="baseline"/>
        </w:rPr>
        <w:t>use and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routine</w:t>
      </w:r>
      <w:r>
        <w:rPr>
          <w:spacing w:val="1"/>
          <w:vertAlign w:val="baseline"/>
        </w:rPr>
        <w:t> </w:t>
      </w:r>
      <w:r>
        <w:rPr>
          <w:vertAlign w:val="baseline"/>
        </w:rPr>
        <w:t>monitoring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Clonazepam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tablets,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 in the absence of high technology</w:t>
      </w:r>
      <w:r>
        <w:rPr>
          <w:spacing w:val="1"/>
          <w:vertAlign w:val="baseline"/>
        </w:rPr>
        <w:t> </w:t>
      </w:r>
      <w:r>
        <w:rPr>
          <w:vertAlign w:val="baseline"/>
        </w:rPr>
        <w:t>equipment.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1280" w:right="3"/>
        <w:jc w:val="both"/>
      </w:pPr>
      <w:r>
        <w:rPr/>
        <w:t>These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Clonazepam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2"/>
          <w:numId w:val="1"/>
        </w:numPr>
        <w:tabs>
          <w:tab w:pos="1640" w:val="left" w:leader="none"/>
        </w:tabs>
        <w:spacing w:line="360" w:lineRule="auto" w:before="120" w:after="0"/>
        <w:ind w:left="1640" w:right="0" w:hanging="360"/>
        <w:jc w:val="both"/>
        <w:rPr>
          <w:sz w:val="20"/>
        </w:rPr>
      </w:pPr>
      <w:r>
        <w:rPr>
          <w:sz w:val="20"/>
        </w:rPr>
        <w:t>R.B.KakdeSpectrophotometric method for</w:t>
      </w:r>
      <w:r>
        <w:rPr>
          <w:spacing w:val="-47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Escitalopram</w:t>
      </w:r>
      <w:r>
        <w:rPr>
          <w:spacing w:val="-47"/>
          <w:sz w:val="20"/>
        </w:rPr>
        <w:t> </w:t>
      </w:r>
      <w:r>
        <w:rPr>
          <w:sz w:val="20"/>
        </w:rPr>
        <w:t>Oxalate andClonazepam in tablet dosage</w:t>
      </w:r>
      <w:r>
        <w:rPr>
          <w:spacing w:val="1"/>
          <w:sz w:val="20"/>
        </w:rPr>
        <w:t> </w:t>
      </w:r>
      <w:r>
        <w:rPr>
          <w:sz w:val="20"/>
        </w:rPr>
        <w:t>form,Indian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71(60);Nov</w:t>
      </w:r>
      <w:r>
        <w:rPr>
          <w:spacing w:val="1"/>
          <w:sz w:val="20"/>
        </w:rPr>
        <w:t> </w:t>
      </w:r>
      <w:r>
        <w:rPr>
          <w:sz w:val="20"/>
        </w:rPr>
        <w:t>–Dec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1"/>
          <w:sz w:val="20"/>
        </w:rPr>
        <w:t> </w:t>
      </w:r>
      <w:r>
        <w:rPr>
          <w:sz w:val="20"/>
        </w:rPr>
        <w:t>702-</w:t>
      </w:r>
      <w:r>
        <w:rPr>
          <w:spacing w:val="-47"/>
          <w:sz w:val="20"/>
        </w:rPr>
        <w:t> </w:t>
      </w:r>
      <w:r>
        <w:rPr>
          <w:sz w:val="20"/>
        </w:rPr>
        <w:t>705.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91" w:after="0"/>
        <w:ind w:left="1036" w:right="12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Chauhan</w:t>
      </w:r>
      <w:r>
        <w:rPr>
          <w:spacing w:val="1"/>
          <w:sz w:val="20"/>
        </w:rPr>
        <w:t> </w:t>
      </w:r>
      <w:r>
        <w:rPr>
          <w:sz w:val="20"/>
        </w:rPr>
        <w:t>BLComparitivebioavalibility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Clonazepam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administration of two tablet formulations,</w:t>
      </w:r>
      <w:r>
        <w:rPr>
          <w:spacing w:val="1"/>
          <w:sz w:val="20"/>
        </w:rPr>
        <w:t> </w:t>
      </w:r>
      <w:r>
        <w:rPr>
          <w:sz w:val="20"/>
        </w:rPr>
        <w:t>48(10), Oct 2000.</w:t>
      </w:r>
      <w:r>
        <w:rPr>
          <w:spacing w:val="-2"/>
          <w:sz w:val="20"/>
        </w:rPr>
        <w:t> </w:t>
      </w:r>
      <w:r>
        <w:rPr>
          <w:sz w:val="20"/>
        </w:rPr>
        <w:t>985-7.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OA</w:t>
      </w:r>
      <w:r>
        <w:rPr>
          <w:spacing w:val="1"/>
          <w:sz w:val="20"/>
        </w:rPr>
        <w:t> </w:t>
      </w:r>
      <w:r>
        <w:rPr>
          <w:sz w:val="20"/>
        </w:rPr>
        <w:t>Adegbolagun,</w:t>
      </w:r>
      <w:r>
        <w:rPr>
          <w:spacing w:val="1"/>
          <w:sz w:val="20"/>
        </w:rPr>
        <w:t> </w:t>
      </w:r>
      <w:r>
        <w:rPr>
          <w:sz w:val="20"/>
        </w:rPr>
        <w:t>OA</w:t>
      </w:r>
      <w:r>
        <w:rPr>
          <w:spacing w:val="1"/>
          <w:sz w:val="20"/>
        </w:rPr>
        <w:t> </w:t>
      </w:r>
      <w:r>
        <w:rPr>
          <w:sz w:val="20"/>
        </w:rPr>
        <w:t>Olalade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Osumah,</w:t>
      </w:r>
      <w:r>
        <w:rPr>
          <w:spacing w:val="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biopharmaceutical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equivalence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commercially</w:t>
      </w:r>
      <w:r>
        <w:rPr>
          <w:spacing w:val="-47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brands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1"/>
          <w:sz w:val="20"/>
        </w:rPr>
        <w:t> </w:t>
      </w:r>
      <w:r>
        <w:rPr>
          <w:sz w:val="20"/>
        </w:rPr>
        <w:t>hydrochloride tablets , Tropical Journal 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Sept</w:t>
      </w:r>
      <w:r>
        <w:rPr>
          <w:spacing w:val="51"/>
          <w:sz w:val="20"/>
        </w:rPr>
        <w:t> </w:t>
      </w:r>
      <w:r>
        <w:rPr>
          <w:sz w:val="20"/>
        </w:rPr>
        <w:t>2007;</w:t>
      </w:r>
      <w:r>
        <w:rPr>
          <w:spacing w:val="-47"/>
          <w:sz w:val="20"/>
        </w:rPr>
        <w:t> </w:t>
      </w:r>
      <w:r>
        <w:rPr>
          <w:sz w:val="20"/>
        </w:rPr>
        <w:t>6(3):</w:t>
      </w:r>
      <w:r>
        <w:rPr>
          <w:spacing w:val="-1"/>
          <w:sz w:val="20"/>
        </w:rPr>
        <w:t> </w:t>
      </w:r>
      <w:r>
        <w:rPr>
          <w:sz w:val="20"/>
        </w:rPr>
        <w:t>737-745.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0" w:after="0"/>
        <w:ind w:left="1036" w:right="119" w:hanging="360"/>
        <w:jc w:val="both"/>
        <w:rPr>
          <w:sz w:val="20"/>
        </w:rPr>
      </w:pPr>
      <w:r>
        <w:rPr>
          <w:sz w:val="20"/>
        </w:rPr>
        <w:t>Mu’az,J;</w:t>
      </w:r>
      <w:r>
        <w:rPr>
          <w:spacing w:val="1"/>
          <w:sz w:val="20"/>
        </w:rPr>
        <w:t> </w:t>
      </w:r>
      <w:r>
        <w:rPr>
          <w:sz w:val="20"/>
        </w:rPr>
        <w:t>Gazali,Comparitive</w:t>
      </w:r>
      <w:r>
        <w:rPr>
          <w:spacing w:val="1"/>
          <w:sz w:val="20"/>
        </w:rPr>
        <w:t> </w:t>
      </w:r>
      <w:r>
        <w:rPr>
          <w:sz w:val="20"/>
        </w:rPr>
        <w:t>In-vitro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equivalence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multisource</w:t>
      </w:r>
      <w:r>
        <w:rPr>
          <w:spacing w:val="1"/>
          <w:sz w:val="20"/>
        </w:rPr>
        <w:t> </w:t>
      </w:r>
      <w:r>
        <w:rPr>
          <w:sz w:val="20"/>
        </w:rPr>
        <w:t>generic</w:t>
      </w:r>
      <w:r>
        <w:rPr>
          <w:spacing w:val="3"/>
          <w:sz w:val="20"/>
        </w:rPr>
        <w:t> </w:t>
      </w:r>
      <w:r>
        <w:rPr>
          <w:sz w:val="20"/>
        </w:rPr>
        <w:t>Ciprofloxacin</w:t>
      </w:r>
      <w:r>
        <w:rPr>
          <w:spacing w:val="28"/>
          <w:sz w:val="20"/>
        </w:rPr>
        <w:t> </w:t>
      </w:r>
      <w:r>
        <w:rPr>
          <w:sz w:val="20"/>
        </w:rPr>
        <w:t>Hcl</w:t>
      </w:r>
      <w:r>
        <w:rPr>
          <w:spacing w:val="24"/>
          <w:sz w:val="20"/>
        </w:rPr>
        <w:t> </w:t>
      </w:r>
      <w:r>
        <w:rPr>
          <w:sz w:val="20"/>
        </w:rPr>
        <w:t>tablets</w:t>
      </w:r>
    </w:p>
    <w:p>
      <w:pPr>
        <w:pStyle w:val="BodyText"/>
        <w:spacing w:line="360" w:lineRule="auto"/>
        <w:ind w:left="1036" w:right="124"/>
        <w:jc w:val="both"/>
      </w:pPr>
      <w:r>
        <w:rPr/>
        <w:t>,Nigerian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Sciences, vol</w:t>
      </w:r>
      <w:r>
        <w:rPr>
          <w:spacing w:val="-1"/>
        </w:rPr>
        <w:t> </w:t>
      </w:r>
      <w:r>
        <w:rPr/>
        <w:t>8 No:2</w:t>
      </w:r>
      <w:r>
        <w:rPr>
          <w:spacing w:val="1"/>
        </w:rPr>
        <w:t> </w:t>
      </w:r>
      <w:r>
        <w:rPr/>
        <w:t>Oct</w:t>
      </w:r>
      <w:r>
        <w:rPr>
          <w:spacing w:val="-1"/>
        </w:rPr>
        <w:t> </w:t>
      </w:r>
      <w:r>
        <w:rPr/>
        <w:t>2009.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Remington: The science and</w:t>
      </w:r>
      <w:r>
        <w:rPr>
          <w:spacing w:val="1"/>
          <w:sz w:val="20"/>
        </w:rPr>
        <w:t> </w:t>
      </w:r>
      <w:r>
        <w:rPr>
          <w:sz w:val="20"/>
        </w:rPr>
        <w:t>practice of</w:t>
      </w:r>
      <w:r>
        <w:rPr>
          <w:spacing w:val="1"/>
          <w:sz w:val="20"/>
        </w:rPr>
        <w:t> </w:t>
      </w:r>
      <w:r>
        <w:rPr>
          <w:w w:val="95"/>
          <w:sz w:val="20"/>
        </w:rPr>
        <w:t>Pharmacy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21</w:t>
      </w:r>
      <w:r>
        <w:rPr>
          <w:w w:val="95"/>
          <w:sz w:val="20"/>
          <w:vertAlign w:val="superscript"/>
        </w:rPr>
        <w:t>st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addition</w:t>
      </w:r>
      <w:r>
        <w:rPr>
          <w:spacing w:val="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vol-2</w:t>
      </w:r>
      <w:r>
        <w:rPr>
          <w:spacing w:val="27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,</w:t>
      </w:r>
      <w:r>
        <w:rPr>
          <w:spacing w:val="27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1503-1504.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1" w:after="0"/>
        <w:ind w:left="1036" w:right="121" w:hanging="360"/>
        <w:jc w:val="both"/>
        <w:rPr>
          <w:sz w:val="20"/>
        </w:rPr>
      </w:pPr>
      <w:r>
        <w:rPr>
          <w:sz w:val="20"/>
        </w:rPr>
        <w:t>Kimura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51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tablets: Developments, technologies, taste</w:t>
      </w:r>
      <w:r>
        <w:rPr>
          <w:spacing w:val="1"/>
          <w:sz w:val="20"/>
        </w:rPr>
        <w:t> </w:t>
      </w:r>
      <w:r>
        <w:rPr>
          <w:sz w:val="20"/>
        </w:rPr>
        <w:t>masking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studies,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Critical</w:t>
      </w:r>
      <w:r>
        <w:rPr>
          <w:spacing w:val="-47"/>
          <w:sz w:val="20"/>
        </w:rPr>
        <w:t> </w:t>
      </w:r>
      <w:r>
        <w:rPr>
          <w:sz w:val="20"/>
        </w:rPr>
        <w:t>review in therapeutic drug carrier system,</w:t>
      </w:r>
      <w:r>
        <w:rPr>
          <w:spacing w:val="1"/>
          <w:sz w:val="20"/>
        </w:rPr>
        <w:t> </w:t>
      </w:r>
      <w:r>
        <w:rPr>
          <w:sz w:val="20"/>
        </w:rPr>
        <w:t>2004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433-76.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0" w:after="0"/>
        <w:ind w:left="1036" w:right="123" w:hanging="360"/>
        <w:jc w:val="both"/>
        <w:rPr>
          <w:sz w:val="20"/>
        </w:rPr>
      </w:pPr>
      <w:r>
        <w:rPr>
          <w:sz w:val="20"/>
        </w:rPr>
        <w:t>Bhardwaj S, Jain .V Orally Disintegrating</w:t>
      </w:r>
      <w:r>
        <w:rPr>
          <w:spacing w:val="1"/>
          <w:sz w:val="20"/>
        </w:rPr>
        <w:t> </w:t>
      </w:r>
      <w:r>
        <w:rPr>
          <w:sz w:val="20"/>
        </w:rPr>
        <w:t>Tablets;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50"/>
          <w:sz w:val="20"/>
        </w:rPr>
        <w:t> </w:t>
      </w:r>
      <w:r>
        <w:rPr>
          <w:sz w:val="20"/>
        </w:rPr>
        <w:t>Drug</w:t>
      </w:r>
      <w:r>
        <w:rPr>
          <w:spacing w:val="51"/>
          <w:sz w:val="20"/>
        </w:rPr>
        <w:t> </w:t>
      </w:r>
      <w:r>
        <w:rPr>
          <w:sz w:val="20"/>
        </w:rPr>
        <w:t>Invention</w:t>
      </w:r>
      <w:r>
        <w:rPr>
          <w:spacing w:val="1"/>
          <w:sz w:val="20"/>
        </w:rPr>
        <w:t> </w:t>
      </w:r>
      <w:r>
        <w:rPr>
          <w:sz w:val="20"/>
        </w:rPr>
        <w:t>Today, 2010; 2(1) ,</w:t>
      </w:r>
      <w:r>
        <w:rPr>
          <w:spacing w:val="-2"/>
          <w:sz w:val="20"/>
        </w:rPr>
        <w:t> </w:t>
      </w:r>
      <w:r>
        <w:rPr>
          <w:sz w:val="20"/>
        </w:rPr>
        <w:t>81-88.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</w:tabs>
        <w:spacing w:line="360" w:lineRule="auto" w:before="0" w:after="0"/>
        <w:ind w:left="1036" w:right="121" w:hanging="360"/>
        <w:jc w:val="both"/>
        <w:rPr>
          <w:sz w:val="20"/>
        </w:rPr>
      </w:pPr>
      <w:r>
        <w:rPr>
          <w:sz w:val="20"/>
        </w:rPr>
        <w:t>Velmurugan’s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Sundar</w:t>
      </w:r>
      <w:r>
        <w:rPr>
          <w:spacing w:val="1"/>
          <w:sz w:val="20"/>
        </w:rPr>
        <w:t> </w:t>
      </w:r>
      <w:r>
        <w:rPr>
          <w:sz w:val="20"/>
        </w:rPr>
        <w:t>Vinushitha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Sciences.</w:t>
      </w:r>
    </w:p>
    <w:p>
      <w:pPr>
        <w:pStyle w:val="ListParagraph"/>
        <w:numPr>
          <w:ilvl w:val="2"/>
          <w:numId w:val="1"/>
        </w:numPr>
        <w:tabs>
          <w:tab w:pos="1037" w:val="left" w:leader="none"/>
          <w:tab w:pos="2514" w:val="left" w:leader="none"/>
          <w:tab w:pos="4112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Rangasamy</w:t>
        <w:tab/>
        <w:t>Manivannan,</w:t>
        <w:tab/>
      </w:r>
      <w:r>
        <w:rPr>
          <w:spacing w:val="-1"/>
          <w:sz w:val="20"/>
        </w:rPr>
        <w:t>Oral</w:t>
      </w:r>
      <w:r>
        <w:rPr>
          <w:spacing w:val="-48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Tablets,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Pharmaceutical Sciences, vol-1, issue-10,</w:t>
      </w:r>
      <w:r>
        <w:rPr>
          <w:spacing w:val="1"/>
          <w:sz w:val="20"/>
        </w:rPr>
        <w:t> </w:t>
      </w:r>
      <w:r>
        <w:rPr>
          <w:sz w:val="20"/>
        </w:rPr>
        <w:t>Dec 2005.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980" w:bottom="280" w:left="880" w:right="1320"/>
          <w:cols w:num="2" w:equalWidth="0">
            <w:col w:w="5076" w:space="40"/>
            <w:col w:w="4594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1"/>
        <w:ind w:left="1655" w:right="495"/>
        <w:jc w:val="center"/>
      </w:pPr>
      <w:hyperlink r:id="rId8">
        <w:r>
          <w:rPr/>
          <w:t>www.ijpir.com</w:t>
        </w:r>
      </w:hyperlink>
    </w:p>
    <w:sectPr>
      <w:type w:val="continuous"/>
      <w:pgSz w:w="11910" w:h="16840"/>
      <w:pgMar w:top="98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7.919983pt;margin-top:35.106628pt;width:38.450pt;height:15.3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decimal"/>
      <w:lvlText w:val="%1"/>
      <w:lvlJc w:val="left"/>
      <w:pPr>
        <w:ind w:left="680" w:hanging="25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80" w:hanging="2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8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6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87" w:right="8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lalithapharma@gmail.com" TargetMode="External"/><Relationship Id="rId8" Type="http://schemas.openxmlformats.org/officeDocument/2006/relationships/hyperlink" Target="http://www.ijpir.com/" TargetMode="External"/><Relationship Id="rId9" Type="http://schemas.openxmlformats.org/officeDocument/2006/relationships/header" Target="header2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eader" Target="header3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2023-10-03T12:56:36Z</dcterms:created>
  <dcterms:modified xsi:type="dcterms:W3CDTF">2023-10-03T12:56:36Z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