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17"/>
        <w:jc w:val="right"/>
      </w:pPr>
      <w:r>
        <w:rPr/>
        <w:t>297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359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340" w:right="1320"/>
        </w:sectPr>
      </w:pPr>
    </w:p>
    <w:p>
      <w:pPr>
        <w:spacing w:before="23"/>
        <w:ind w:left="630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96.85pt;mso-position-horizontal-relative:page;mso-position-vertical-relative:paragraph;z-index:15732224" coordorigin="1699,362" coordsize="2189,1937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771;top:391;width:2043;height:1860" type="#_x0000_t75" stroked="false">
              <v:imagedata r:id="rId5" o:title=""/>
            </v:shape>
            <v:shape style="position:absolute;left:1727;top:2291;width:2132;height:8" coordorigin="1728,2292" coordsize="2132,8" path="m2254,2292l1728,2292,1728,2299,2254,2299,2254,2292xm2263,2292l2256,2292,2256,2299,2263,2299,2263,2292xm2892,2292l2266,2292,2266,2299,2892,2299,2892,2292xm2902,2292l2894,2292,2894,2299,2902,2299,2902,2292xm3859,2292l2904,2292,2904,2299,3859,2299,3859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630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1340" w:right="1320"/>
          <w:cols w:num="2" w:equalWidth="0">
            <w:col w:w="2317" w:space="2449"/>
            <w:col w:w="4484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079" w:val="left" w:leader="none"/>
          <w:tab w:pos="2384" w:val="right" w:leader="none"/>
        </w:tabs>
        <w:spacing w:line="172" w:lineRule="auto" w:before="105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53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before="0"/>
        <w:ind w:left="829" w:right="570" w:firstLine="0"/>
        <w:jc w:val="center"/>
        <w:rPr>
          <w:b/>
          <w:sz w:val="26"/>
        </w:rPr>
      </w:pPr>
      <w:r>
        <w:rPr>
          <w:b/>
          <w:i/>
          <w:sz w:val="26"/>
        </w:rPr>
        <w:t>IN</w:t>
      </w:r>
      <w:r>
        <w:rPr>
          <w:b/>
          <w:i/>
          <w:spacing w:val="-4"/>
          <w:sz w:val="26"/>
        </w:rPr>
        <w:t> </w:t>
      </w:r>
      <w:r>
        <w:rPr>
          <w:b/>
          <w:i/>
          <w:sz w:val="26"/>
        </w:rPr>
        <w:t>VITRO</w:t>
      </w:r>
      <w:r>
        <w:rPr>
          <w:b/>
          <w:i/>
          <w:spacing w:val="-6"/>
          <w:sz w:val="26"/>
        </w:rPr>
        <w:t> </w:t>
      </w:r>
      <w:r>
        <w:rPr>
          <w:b/>
          <w:sz w:val="26"/>
        </w:rPr>
        <w:t>ANTIBACTERIAL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ACTIVITY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LEAF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EXTRACT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OF</w:t>
      </w:r>
    </w:p>
    <w:p>
      <w:pPr>
        <w:spacing w:before="45"/>
        <w:ind w:left="830" w:right="566" w:firstLine="0"/>
        <w:jc w:val="center"/>
        <w:rPr>
          <w:b/>
          <w:sz w:val="26"/>
        </w:rPr>
      </w:pPr>
      <w:r>
        <w:rPr>
          <w:b/>
          <w:i/>
          <w:sz w:val="26"/>
        </w:rPr>
        <w:t>SPHAERANTHUS</w:t>
      </w:r>
      <w:r>
        <w:rPr>
          <w:b/>
          <w:i/>
          <w:spacing w:val="-8"/>
          <w:sz w:val="26"/>
        </w:rPr>
        <w:t> </w:t>
      </w:r>
      <w:r>
        <w:rPr>
          <w:b/>
          <w:i/>
          <w:sz w:val="26"/>
        </w:rPr>
        <w:t>INDICUS</w:t>
      </w:r>
      <w:r>
        <w:rPr>
          <w:b/>
          <w:i/>
          <w:spacing w:val="-5"/>
          <w:sz w:val="26"/>
        </w:rPr>
        <w:t> </w:t>
      </w:r>
      <w:r>
        <w:rPr>
          <w:b/>
          <w:sz w:val="26"/>
        </w:rPr>
        <w:t>LINN</w:t>
      </w:r>
    </w:p>
    <w:p>
      <w:pPr>
        <w:pStyle w:val="Heading1"/>
        <w:spacing w:before="39"/>
        <w:ind w:left="830" w:right="570"/>
        <w:jc w:val="center"/>
      </w:pPr>
      <w:r>
        <w:rPr>
          <w:vertAlign w:val="superscript"/>
        </w:rPr>
        <w:t>*</w:t>
      </w:r>
      <w:r>
        <w:rPr>
          <w:vertAlign w:val="baseline"/>
        </w:rPr>
        <w:t>Rekha</w:t>
      </w:r>
      <w:r>
        <w:rPr>
          <w:spacing w:val="-1"/>
          <w:vertAlign w:val="baseline"/>
        </w:rPr>
        <w:t> </w:t>
      </w:r>
      <w:r>
        <w:rPr>
          <w:vertAlign w:val="baseline"/>
        </w:rPr>
        <w:t>B,</w:t>
      </w:r>
      <w:r>
        <w:rPr>
          <w:spacing w:val="-2"/>
          <w:vertAlign w:val="baseline"/>
        </w:rPr>
        <w:t> </w:t>
      </w:r>
      <w:r>
        <w:rPr>
          <w:vertAlign w:val="baseline"/>
        </w:rPr>
        <w:t>Nepolean</w:t>
      </w:r>
      <w:r>
        <w:rPr>
          <w:spacing w:val="-1"/>
          <w:vertAlign w:val="baseline"/>
        </w:rPr>
        <w:t> </w:t>
      </w:r>
      <w:r>
        <w:rPr>
          <w:vertAlign w:val="baseline"/>
        </w:rPr>
        <w:t>R,</w:t>
      </w:r>
      <w:r>
        <w:rPr>
          <w:spacing w:val="-2"/>
          <w:vertAlign w:val="baseline"/>
        </w:rPr>
        <w:t> </w:t>
      </w:r>
      <w:r>
        <w:rPr>
          <w:vertAlign w:val="baseline"/>
        </w:rPr>
        <w:t>Chandramohan</w:t>
      </w:r>
      <w:r>
        <w:rPr>
          <w:spacing w:val="1"/>
          <w:vertAlign w:val="baseline"/>
        </w:rPr>
        <w:t> </w:t>
      </w:r>
      <w:r>
        <w:rPr>
          <w:vertAlign w:val="baseline"/>
        </w:rPr>
        <w:t>K,</w:t>
      </w:r>
      <w:r>
        <w:rPr>
          <w:spacing w:val="-2"/>
          <w:vertAlign w:val="baseline"/>
        </w:rPr>
        <w:t> </w:t>
      </w:r>
      <w:r>
        <w:rPr>
          <w:vertAlign w:val="baseline"/>
        </w:rPr>
        <w:t>Jeyavalli</w:t>
      </w:r>
      <w:r>
        <w:rPr>
          <w:spacing w:val="-1"/>
          <w:vertAlign w:val="baseline"/>
        </w:rPr>
        <w:t> </w:t>
      </w:r>
      <w:r>
        <w:rPr>
          <w:vertAlign w:val="baseline"/>
        </w:rPr>
        <w:t>A,</w:t>
      </w:r>
      <w:r>
        <w:rPr>
          <w:spacing w:val="-2"/>
          <w:vertAlign w:val="baseline"/>
        </w:rPr>
        <w:t> </w:t>
      </w:r>
      <w:r>
        <w:rPr>
          <w:vertAlign w:val="baseline"/>
        </w:rPr>
        <w:t>Selvakumar</w:t>
      </w:r>
      <w:r>
        <w:rPr>
          <w:spacing w:val="-2"/>
          <w:vertAlign w:val="baseline"/>
        </w:rPr>
        <w:t> </w:t>
      </w:r>
      <w:r>
        <w:rPr>
          <w:vertAlign w:val="baseline"/>
        </w:rPr>
        <w:t>N,</w:t>
      </w:r>
      <w:r>
        <w:rPr>
          <w:spacing w:val="-2"/>
          <w:vertAlign w:val="baseline"/>
        </w:rPr>
        <w:t> </w:t>
      </w:r>
      <w:r>
        <w:rPr>
          <w:vertAlign w:val="baseline"/>
        </w:rPr>
        <w:t>Nirmala</w:t>
      </w:r>
      <w:r>
        <w:rPr>
          <w:spacing w:val="-2"/>
          <w:vertAlign w:val="baseline"/>
        </w:rPr>
        <w:t> </w:t>
      </w:r>
      <w:r>
        <w:rPr>
          <w:vertAlign w:val="baseline"/>
        </w:rPr>
        <w:t>R</w:t>
      </w:r>
    </w:p>
    <w:p>
      <w:pPr>
        <w:spacing w:before="40"/>
        <w:ind w:left="830" w:right="562" w:firstLine="0"/>
        <w:jc w:val="center"/>
        <w:rPr>
          <w:sz w:val="22"/>
        </w:rPr>
      </w:pPr>
      <w:r>
        <w:rPr>
          <w:sz w:val="22"/>
        </w:rPr>
        <w:t>Thanthai</w:t>
      </w:r>
      <w:r>
        <w:rPr>
          <w:spacing w:val="-2"/>
          <w:sz w:val="22"/>
        </w:rPr>
        <w:t> </w:t>
      </w:r>
      <w:r>
        <w:rPr>
          <w:sz w:val="22"/>
        </w:rPr>
        <w:t>Roever</w:t>
      </w:r>
      <w:r>
        <w:rPr>
          <w:spacing w:val="-2"/>
          <w:sz w:val="22"/>
        </w:rPr>
        <w:t> </w:t>
      </w:r>
      <w:r>
        <w:rPr>
          <w:sz w:val="22"/>
        </w:rPr>
        <w:t>College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Pharmacy,</w:t>
      </w:r>
      <w:r>
        <w:rPr>
          <w:spacing w:val="-2"/>
          <w:sz w:val="22"/>
        </w:rPr>
        <w:t> </w:t>
      </w:r>
      <w:r>
        <w:rPr>
          <w:sz w:val="22"/>
        </w:rPr>
        <w:t>Perambalur,</w:t>
      </w:r>
      <w:r>
        <w:rPr>
          <w:spacing w:val="-3"/>
          <w:sz w:val="22"/>
        </w:rPr>
        <w:t> </w:t>
      </w:r>
      <w:r>
        <w:rPr>
          <w:sz w:val="22"/>
        </w:rPr>
        <w:t>Tamilnadu,</w:t>
      </w:r>
      <w:r>
        <w:rPr>
          <w:spacing w:val="-2"/>
          <w:sz w:val="22"/>
        </w:rPr>
        <w:t> </w:t>
      </w:r>
      <w:r>
        <w:rPr>
          <w:sz w:val="22"/>
        </w:rPr>
        <w:t>India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621</w:t>
      </w:r>
      <w:r>
        <w:rPr>
          <w:spacing w:val="-1"/>
          <w:sz w:val="22"/>
        </w:rPr>
        <w:t> </w:t>
      </w:r>
      <w:r>
        <w:rPr>
          <w:sz w:val="22"/>
        </w:rPr>
        <w:t>212.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101.400002pt;margin-top:14.547293pt;width:407.05pt;height:.1pt;mso-position-horizontal-relative:page;mso-position-vertical-relative:paragraph;z-index:-15726592;mso-wrap-distance-left:0;mso-wrap-distance-right:0" coordorigin="2028,291" coordsize="8141,0" path="m2028,291l10169,291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8"/>
        <w:ind w:left="388"/>
      </w:pPr>
      <w:r>
        <w:rPr/>
        <w:t>Abstract</w:t>
      </w:r>
    </w:p>
    <w:p>
      <w:pPr>
        <w:pStyle w:val="BodyText"/>
        <w:spacing w:line="276" w:lineRule="auto" w:before="34"/>
        <w:ind w:left="388" w:right="120"/>
        <w:jc w:val="both"/>
      </w:pPr>
      <w:r>
        <w:rPr/>
        <w:t>The antibacterial activity of chloroform and methanolic extracts of </w:t>
      </w:r>
      <w:r>
        <w:rPr>
          <w:i/>
        </w:rPr>
        <w:t>Sphaeranthus indicus </w:t>
      </w:r>
      <w:r>
        <w:rPr/>
        <w:t>Linn leaves were</w:t>
      </w:r>
      <w:r>
        <w:rPr>
          <w:spacing w:val="1"/>
        </w:rPr>
        <w:t> </w:t>
      </w:r>
      <w:r>
        <w:rPr/>
        <w:t>studied against gram – positive, gram – negative bacteria by disc diffusion method. Both the extracts</w:t>
      </w:r>
      <w:r>
        <w:rPr>
          <w:spacing w:val="1"/>
        </w:rPr>
        <w:t> </w:t>
      </w:r>
      <w:r>
        <w:rPr/>
        <w:t>exhibited antimicrobial activity.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388"/>
      </w:pPr>
      <w:r>
        <w:rPr>
          <w:b/>
        </w:rPr>
        <w:t>Key</w:t>
      </w:r>
      <w:r>
        <w:rPr>
          <w:b/>
          <w:spacing w:val="-3"/>
        </w:rPr>
        <w:t> </w:t>
      </w:r>
      <w:r>
        <w:rPr>
          <w:b/>
        </w:rPr>
        <w:t>words:</w:t>
      </w:r>
      <w:r>
        <w:rPr>
          <w:b/>
          <w:spacing w:val="-2"/>
        </w:rPr>
        <w:t> </w:t>
      </w:r>
      <w:r>
        <w:rPr/>
        <w:t>Antibacterials,</w:t>
      </w:r>
      <w:r>
        <w:rPr>
          <w:spacing w:val="-2"/>
        </w:rPr>
        <w:t> </w:t>
      </w:r>
      <w:r>
        <w:rPr/>
        <w:t>Doxycycline,</w:t>
      </w:r>
      <w:r>
        <w:rPr>
          <w:spacing w:val="-3"/>
        </w:rPr>
        <w:t> </w:t>
      </w:r>
      <w:r>
        <w:rPr/>
        <w:t>chloroform</w:t>
      </w:r>
      <w:r>
        <w:rPr>
          <w:spacing w:val="-7"/>
        </w:rPr>
        <w:t> </w:t>
      </w:r>
      <w:r>
        <w:rPr/>
        <w:t>extract.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0" w:lineRule="exact"/>
        <w:ind w:left="384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1340" w:right="1320"/>
        </w:sectPr>
      </w:pPr>
    </w:p>
    <w:p>
      <w:pPr>
        <w:pStyle w:val="Heading2"/>
        <w:spacing w:before="25"/>
        <w:ind w:left="368"/>
      </w:pPr>
      <w:r>
        <w:rPr/>
        <w:t>Introduction</w:t>
      </w:r>
    </w:p>
    <w:p>
      <w:pPr>
        <w:pStyle w:val="BodyText"/>
        <w:spacing w:line="360" w:lineRule="auto" w:before="121"/>
        <w:ind w:left="820" w:right="38"/>
        <w:jc w:val="both"/>
      </w:pPr>
      <w:r>
        <w:rPr>
          <w:i/>
        </w:rPr>
        <w:t>Sphaeranthus indicus </w:t>
      </w:r>
      <w:r>
        <w:rPr/>
        <w:t>(Astraceae) the plant is a</w:t>
      </w:r>
      <w:r>
        <w:rPr>
          <w:spacing w:val="-47"/>
        </w:rPr>
        <w:t> </w:t>
      </w:r>
      <w:r>
        <w:rPr/>
        <w:t>small herbaceous, branched herb, with purple</w:t>
      </w:r>
      <w:r>
        <w:rPr>
          <w:spacing w:val="1"/>
        </w:rPr>
        <w:t> </w:t>
      </w:r>
      <w:r>
        <w:rPr/>
        <w:t>colour flower. It’s seen especially in the paddy</w:t>
      </w:r>
      <w:r>
        <w:rPr>
          <w:spacing w:val="1"/>
        </w:rPr>
        <w:t> </w:t>
      </w:r>
      <w:r>
        <w:rPr/>
        <w:t>field after harvest</w:t>
      </w:r>
      <w:r>
        <w:rPr>
          <w:vertAlign w:val="superscript"/>
        </w:rPr>
        <w:t>1</w:t>
      </w:r>
      <w:r>
        <w:rPr>
          <w:vertAlign w:val="baseline"/>
        </w:rPr>
        <w:t>. The leaves, roots and seeds</w:t>
      </w:r>
      <w:r>
        <w:rPr>
          <w:spacing w:val="-47"/>
          <w:vertAlign w:val="baseline"/>
        </w:rPr>
        <w:t> </w:t>
      </w:r>
      <w:r>
        <w:rPr>
          <w:vertAlign w:val="baseline"/>
        </w:rPr>
        <w:t>of this herb ethnomedically cure indigestion,</w:t>
      </w:r>
      <w:r>
        <w:rPr>
          <w:spacing w:val="1"/>
          <w:vertAlign w:val="baseline"/>
        </w:rPr>
        <w:t> </w:t>
      </w:r>
      <w:r>
        <w:rPr>
          <w:vertAlign w:val="baseline"/>
        </w:rPr>
        <w:t>bronchitis,</w:t>
      </w:r>
      <w:r>
        <w:rPr>
          <w:spacing w:val="1"/>
          <w:vertAlign w:val="baseline"/>
        </w:rPr>
        <w:t> </w:t>
      </w:r>
      <w:r>
        <w:rPr>
          <w:vertAlign w:val="baseline"/>
        </w:rPr>
        <w:t>anemia,</w:t>
      </w:r>
      <w:r>
        <w:rPr>
          <w:spacing w:val="1"/>
          <w:vertAlign w:val="baseline"/>
        </w:rPr>
        <w:t> </w:t>
      </w:r>
      <w:r>
        <w:rPr>
          <w:vertAlign w:val="baseline"/>
        </w:rPr>
        <w:t>convulsion,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asthma,</w:t>
      </w:r>
      <w:r>
        <w:rPr>
          <w:spacing w:val="-47"/>
          <w:vertAlign w:val="baseline"/>
        </w:rPr>
        <w:t> </w:t>
      </w:r>
      <w:r>
        <w:rPr>
          <w:vertAlign w:val="baseline"/>
        </w:rPr>
        <w:t>dysentery,</w:t>
      </w:r>
      <w:r>
        <w:rPr>
          <w:spacing w:val="1"/>
          <w:vertAlign w:val="baseline"/>
        </w:rPr>
        <w:t> </w:t>
      </w:r>
      <w:r>
        <w:rPr>
          <w:vertAlign w:val="baseline"/>
        </w:rPr>
        <w:t>vomiting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leucoderma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Externally the paste is applied to cure piles and</w:t>
      </w:r>
      <w:r>
        <w:rPr>
          <w:spacing w:val="-47"/>
          <w:vertAlign w:val="baseline"/>
        </w:rPr>
        <w:t> </w:t>
      </w:r>
      <w:r>
        <w:rPr>
          <w:vertAlign w:val="baseline"/>
        </w:rPr>
        <w:t>swollen glands</w:t>
      </w:r>
      <w:r>
        <w:rPr>
          <w:vertAlign w:val="superscript"/>
        </w:rPr>
        <w:t>3</w:t>
      </w:r>
      <w:r>
        <w:rPr>
          <w:vertAlign w:val="baseline"/>
        </w:rPr>
        <w:t>. The antibacterial activity 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essential</w:t>
      </w:r>
      <w:r>
        <w:rPr>
          <w:spacing w:val="1"/>
          <w:vertAlign w:val="baseline"/>
        </w:rPr>
        <w:t> </w:t>
      </w:r>
      <w:r>
        <w:rPr>
          <w:vertAlign w:val="baseline"/>
        </w:rPr>
        <w:t>oil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Sphaeranthus</w:t>
      </w:r>
      <w:r>
        <w:rPr>
          <w:spacing w:val="-2"/>
          <w:vertAlign w:val="baseline"/>
        </w:rPr>
        <w:t> </w:t>
      </w:r>
      <w:r>
        <w:rPr>
          <w:vertAlign w:val="baseline"/>
        </w:rPr>
        <w:t>indicus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  <w:ind w:left="820"/>
        <w:jc w:val="both"/>
      </w:pP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BodyText"/>
        <w:spacing w:line="360" w:lineRule="auto" w:before="121"/>
        <w:ind w:left="820" w:right="38"/>
        <w:jc w:val="both"/>
      </w:pPr>
      <w:r>
        <w:rPr/>
        <w:t>The leaves of </w:t>
      </w:r>
      <w:r>
        <w:rPr>
          <w:i/>
        </w:rPr>
        <w:t>Sphaeranthus indicus </w:t>
      </w:r>
      <w:r>
        <w:rPr/>
        <w:t>Linn was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Triunelveli</w:t>
      </w:r>
      <w:r>
        <w:rPr>
          <w:spacing w:val="1"/>
        </w:rPr>
        <w:t> </w:t>
      </w:r>
      <w:r>
        <w:rPr/>
        <w:t>District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Tamilnadu during the month of May 2011 and</w:t>
      </w:r>
      <w:r>
        <w:rPr>
          <w:spacing w:val="1"/>
        </w:rPr>
        <w:t> </w:t>
      </w:r>
      <w:r>
        <w:rPr/>
        <w:t>authenticated by the Department of Forensic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Toxicology,</w:t>
      </w:r>
      <w:r>
        <w:rPr>
          <w:spacing w:val="45"/>
        </w:rPr>
        <w:t> </w:t>
      </w:r>
      <w:r>
        <w:rPr/>
        <w:t>Government</w:t>
      </w:r>
      <w:r>
        <w:rPr>
          <w:spacing w:val="46"/>
        </w:rPr>
        <w:t> </w:t>
      </w:r>
      <w:r>
        <w:rPr/>
        <w:t>Siddha</w:t>
      </w:r>
      <w:r>
        <w:rPr>
          <w:spacing w:val="-3"/>
        </w:rPr>
        <w:t> </w:t>
      </w:r>
      <w:r>
        <w:rPr/>
        <w:t>Medical</w:t>
      </w:r>
    </w:p>
    <w:p>
      <w:pPr>
        <w:pStyle w:val="BodyText"/>
        <w:spacing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360" w:lineRule="auto" w:before="1"/>
        <w:ind w:left="368" w:right="122"/>
        <w:jc w:val="both"/>
      </w:pPr>
      <w:r>
        <w:rPr/>
        <w:t>College,</w:t>
      </w:r>
      <w:r>
        <w:rPr>
          <w:spacing w:val="1"/>
        </w:rPr>
        <w:t> </w:t>
      </w:r>
      <w:r>
        <w:rPr/>
        <w:t>Palayamkottai.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leaves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washed with tap water and dried in shade and</w:t>
      </w:r>
      <w:r>
        <w:rPr>
          <w:spacing w:val="1"/>
        </w:rPr>
        <w:t> </w:t>
      </w:r>
      <w:r>
        <w:rPr/>
        <w:t>made</w:t>
      </w:r>
      <w:r>
        <w:rPr>
          <w:spacing w:val="-1"/>
        </w:rPr>
        <w:t> </w:t>
      </w:r>
      <w:r>
        <w:rPr/>
        <w:t>into</w:t>
      </w:r>
      <w:r>
        <w:rPr>
          <w:spacing w:val="1"/>
        </w:rPr>
        <w:t> </w:t>
      </w:r>
      <w:r>
        <w:rPr/>
        <w:t>coarse powder.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</w:pP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Extract</w:t>
      </w:r>
    </w:p>
    <w:p>
      <w:pPr>
        <w:pStyle w:val="BodyText"/>
        <w:spacing w:line="360" w:lineRule="auto" w:before="110"/>
        <w:ind w:left="368" w:right="123"/>
        <w:jc w:val="both"/>
      </w:pPr>
      <w:r>
        <w:rPr/>
        <w:t>The coarse powdered materials were soxhleted</w:t>
      </w:r>
      <w:r>
        <w:rPr>
          <w:spacing w:val="-47"/>
        </w:rPr>
        <w:t> </w:t>
      </w:r>
      <w:r>
        <w:rPr/>
        <w:t>separately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chloroform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methanol</w:t>
      </w:r>
      <w:r>
        <w:rPr>
          <w:spacing w:val="-47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removal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pressure</w:t>
      </w:r>
      <w:r>
        <w:rPr>
          <w:spacing w:val="-1"/>
        </w:rPr>
        <w:t> </w:t>
      </w:r>
      <w:r>
        <w:rPr/>
        <w:t>to obtain</w:t>
      </w:r>
      <w:r>
        <w:rPr>
          <w:spacing w:val="-1"/>
        </w:rPr>
        <w:t> </w:t>
      </w:r>
      <w:r>
        <w:rPr/>
        <w:t>dried extracts</w:t>
      </w:r>
      <w:r>
        <w:rPr>
          <w:vertAlign w:val="superscript"/>
        </w:rPr>
        <w:t>5</w:t>
      </w:r>
      <w:r>
        <w:rPr>
          <w:vertAlign w:val="baseline"/>
        </w:rPr>
        <w:t>.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</w:pPr>
      <w:r>
        <w:rPr/>
        <w:t>Evaluation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Antimicrobial</w:t>
      </w:r>
      <w:r>
        <w:rPr>
          <w:spacing w:val="-3"/>
        </w:rPr>
        <w:t> </w:t>
      </w:r>
      <w:r>
        <w:rPr/>
        <w:t>Activity</w:t>
      </w:r>
    </w:p>
    <w:p>
      <w:pPr>
        <w:pStyle w:val="BodyText"/>
        <w:spacing w:line="360" w:lineRule="auto" w:before="110"/>
        <w:ind w:left="368" w:right="123"/>
        <w:jc w:val="both"/>
      </w:pPr>
      <w:r>
        <w:rPr/>
        <w:t>The antimicrobial activity of the extracts was</w:t>
      </w:r>
      <w:r>
        <w:rPr>
          <w:spacing w:val="1"/>
        </w:rPr>
        <w:t> </w:t>
      </w:r>
      <w:r>
        <w:rPr/>
        <w:t>evaluated by agar diffusion method using the</w:t>
      </w:r>
      <w:r>
        <w:rPr>
          <w:spacing w:val="1"/>
        </w:rPr>
        <w:t> </w:t>
      </w:r>
      <w:r>
        <w:rPr/>
        <w:t>paper disc</w:t>
      </w:r>
      <w:r>
        <w:rPr>
          <w:vertAlign w:val="superscript"/>
        </w:rPr>
        <w:t>6</w:t>
      </w:r>
      <w:r>
        <w:rPr>
          <w:vertAlign w:val="baseline"/>
        </w:rPr>
        <w:t>. The paper impregnated with both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extracts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50µg/ml,</w:t>
      </w:r>
      <w:r>
        <w:rPr>
          <w:spacing w:val="1"/>
          <w:vertAlign w:val="baseline"/>
        </w:rPr>
        <w:t> </w:t>
      </w:r>
      <w:r>
        <w:rPr>
          <w:vertAlign w:val="baseline"/>
        </w:rPr>
        <w:t>100µg/ml</w:t>
      </w:r>
      <w:r>
        <w:rPr>
          <w:spacing w:val="1"/>
          <w:vertAlign w:val="baseline"/>
        </w:rPr>
        <w:t> </w:t>
      </w:r>
      <w:r>
        <w:rPr>
          <w:vertAlign w:val="baseline"/>
        </w:rPr>
        <w:t>(dissolved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47"/>
          <w:vertAlign w:val="baseline"/>
        </w:rPr>
        <w:t> </w:t>
      </w:r>
      <w:r>
        <w:rPr>
          <w:vertAlign w:val="baseline"/>
        </w:rPr>
        <w:t>DMSO) respectively. Nutrient agar media was</w:t>
      </w:r>
      <w:r>
        <w:rPr>
          <w:spacing w:val="1"/>
          <w:vertAlign w:val="baseline"/>
        </w:rPr>
        <w:t> </w:t>
      </w:r>
      <w:r>
        <w:rPr>
          <w:vertAlign w:val="baseline"/>
        </w:rPr>
        <w:t>used for this study. Doxycycline. (30µg/disc)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0"/>
          <w:vertAlign w:val="baseline"/>
        </w:rPr>
        <w:t> </w:t>
      </w:r>
      <w:r>
        <w:rPr>
          <w:vertAlign w:val="baseline"/>
        </w:rPr>
        <w:t>used</w:t>
      </w:r>
      <w:r>
        <w:rPr>
          <w:spacing w:val="11"/>
          <w:vertAlign w:val="baseline"/>
        </w:rPr>
        <w:t> </w:t>
      </w:r>
      <w:r>
        <w:rPr>
          <w:vertAlign w:val="baseline"/>
        </w:rPr>
        <w:t>as</w:t>
      </w:r>
      <w:r>
        <w:rPr>
          <w:spacing w:val="10"/>
          <w:vertAlign w:val="baseline"/>
        </w:rPr>
        <w:t> </w:t>
      </w:r>
      <w:r>
        <w:rPr>
          <w:vertAlign w:val="baseline"/>
        </w:rPr>
        <w:t>standard.</w:t>
      </w:r>
      <w:r>
        <w:rPr>
          <w:spacing w:val="11"/>
          <w:vertAlign w:val="baseline"/>
        </w:rPr>
        <w:t> </w:t>
      </w:r>
      <w:r>
        <w:rPr>
          <w:vertAlign w:val="baseline"/>
        </w:rPr>
        <w:t>An</w:t>
      </w:r>
      <w:r>
        <w:rPr>
          <w:spacing w:val="11"/>
          <w:vertAlign w:val="baseline"/>
        </w:rPr>
        <w:t> </w:t>
      </w:r>
      <w:r>
        <w:rPr>
          <w:vertAlign w:val="baseline"/>
        </w:rPr>
        <w:t>average</w:t>
      </w:r>
      <w:r>
        <w:rPr>
          <w:spacing w:val="10"/>
          <w:vertAlign w:val="baseline"/>
        </w:rPr>
        <w:t> </w:t>
      </w:r>
      <w:r>
        <w:rPr>
          <w:vertAlign w:val="baseline"/>
        </w:rPr>
        <w:t>of</w:t>
      </w:r>
      <w:r>
        <w:rPr>
          <w:spacing w:val="11"/>
          <w:vertAlign w:val="baseline"/>
        </w:rPr>
        <w:t> </w:t>
      </w:r>
      <w:r>
        <w:rPr>
          <w:vertAlign w:val="baseline"/>
        </w:rPr>
        <w:t>three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340" w:right="1320"/>
          <w:cols w:num="2" w:equalWidth="0">
            <w:col w:w="4653" w:space="311"/>
            <w:col w:w="4286"/>
          </w:cols>
        </w:sect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20" w:lineRule="exact"/>
        <w:ind w:left="29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296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96"/>
      </w:pPr>
      <w:r>
        <w:rPr/>
        <w:t>Rekha</w:t>
      </w:r>
      <w:r>
        <w:rPr>
          <w:spacing w:val="-2"/>
        </w:rPr>
        <w:t> </w:t>
      </w:r>
      <w:r>
        <w:rPr/>
        <w:t>B,</w:t>
      </w:r>
    </w:p>
    <w:p>
      <w:pPr>
        <w:pStyle w:val="BodyText"/>
        <w:spacing w:line="276" w:lineRule="auto" w:before="36"/>
        <w:ind w:left="296" w:right="5668"/>
      </w:pPr>
      <w:r>
        <w:rPr/>
        <w:t>Thanthai Roever College of Pharmacy,</w:t>
      </w:r>
      <w:r>
        <w:rPr>
          <w:spacing w:val="1"/>
        </w:rPr>
        <w:t> </w:t>
      </w:r>
      <w:r>
        <w:rPr/>
        <w:t>Perambalur, Tamilnadu, India - 621 212.</w:t>
      </w:r>
      <w:r>
        <w:rPr>
          <w:spacing w:val="-47"/>
        </w:rPr>
        <w:t> </w:t>
      </w:r>
      <w:r>
        <w:rPr/>
        <w:t>Email:</w:t>
      </w:r>
      <w:r>
        <w:rPr>
          <w:spacing w:val="-1"/>
        </w:rPr>
        <w:t> </w:t>
      </w:r>
      <w:hyperlink r:id="rId6">
        <w:r>
          <w:rPr/>
          <w:t>jdbrekha@gmail.com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1340" w:right="1320"/>
        </w:sectPr>
      </w:pPr>
    </w:p>
    <w:p>
      <w:pPr>
        <w:pStyle w:val="Heading1"/>
        <w:spacing w:line="272" w:lineRule="exact"/>
        <w:ind w:left="100"/>
      </w:pPr>
      <w:r>
        <w:rPr/>
        <w:t>298</w:t>
      </w:r>
    </w:p>
    <w:p>
      <w:pPr>
        <w:spacing w:line="226" w:lineRule="exact" w:before="0"/>
        <w:ind w:left="1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Rekha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B. 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 Journal 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37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03 Jul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pStyle w:val="BodyText"/>
        <w:spacing w:before="91"/>
        <w:ind w:left="100"/>
      </w:pPr>
      <w:r>
        <w:rPr/>
        <w:t>independent</w:t>
      </w:r>
      <w:r>
        <w:rPr>
          <w:spacing w:val="25"/>
        </w:rPr>
        <w:t> </w:t>
      </w:r>
      <w:r>
        <w:rPr/>
        <w:t>determinations</w:t>
      </w:r>
      <w:r>
        <w:rPr>
          <w:spacing w:val="28"/>
        </w:rPr>
        <w:t> </w:t>
      </w:r>
      <w:r>
        <w:rPr/>
        <w:t>was</w:t>
      </w:r>
      <w:r>
        <w:rPr>
          <w:spacing w:val="26"/>
        </w:rPr>
        <w:t> </w:t>
      </w:r>
      <w:r>
        <w:rPr/>
        <w:t>recorded.</w:t>
      </w:r>
      <w:r>
        <w:rPr>
          <w:spacing w:val="25"/>
        </w:rPr>
        <w:t> </w:t>
      </w:r>
      <w:r>
        <w:rPr/>
        <w:t>The</w:t>
      </w:r>
      <w:r>
        <w:rPr>
          <w:spacing w:val="31"/>
        </w:rPr>
        <w:t> </w:t>
      </w:r>
      <w:r>
        <w:rPr/>
        <w:t>observed</w:t>
      </w:r>
      <w:r>
        <w:rPr>
          <w:spacing w:val="28"/>
        </w:rPr>
        <w:t> </w:t>
      </w:r>
      <w:r>
        <w:rPr/>
        <w:t>zone</w:t>
      </w:r>
      <w:r>
        <w:rPr>
          <w:spacing w:val="27"/>
        </w:rPr>
        <w:t> </w:t>
      </w:r>
      <w:r>
        <w:rPr/>
        <w:t>of</w:t>
      </w:r>
      <w:r>
        <w:rPr>
          <w:spacing w:val="25"/>
        </w:rPr>
        <w:t> </w:t>
      </w:r>
      <w:r>
        <w:rPr/>
        <w:t>inhibition</w:t>
      </w:r>
      <w:r>
        <w:rPr>
          <w:spacing w:val="25"/>
        </w:rPr>
        <w:t> </w:t>
      </w:r>
      <w:r>
        <w:rPr/>
        <w:t>is</w:t>
      </w:r>
      <w:r>
        <w:rPr>
          <w:spacing w:val="25"/>
        </w:rPr>
        <w:t> </w:t>
      </w:r>
      <w:r>
        <w:rPr/>
        <w:t>presented</w:t>
      </w:r>
      <w:r>
        <w:rPr>
          <w:spacing w:val="28"/>
        </w:rPr>
        <w:t> </w:t>
      </w:r>
      <w:r>
        <w:rPr/>
        <w:t>in</w:t>
      </w:r>
      <w:r>
        <w:rPr>
          <w:spacing w:val="25"/>
        </w:rPr>
        <w:t> </w:t>
      </w:r>
      <w:r>
        <w:rPr/>
        <w:t>table</w:t>
      </w:r>
      <w:r>
        <w:rPr>
          <w:spacing w:val="31"/>
        </w:rPr>
        <w:t> </w:t>
      </w:r>
      <w:r>
        <w:rPr/>
        <w:t>01.</w:t>
      </w:r>
    </w:p>
    <w:p>
      <w:pPr>
        <w:pStyle w:val="BodyText"/>
      </w:pPr>
    </w:p>
    <w:p>
      <w:pPr>
        <w:spacing w:after="0"/>
        <w:sectPr>
          <w:pgSz w:w="11910" w:h="16840"/>
          <w:pgMar w:top="620" w:bottom="280" w:left="1340" w:right="1320"/>
        </w:sectPr>
      </w:pPr>
    </w:p>
    <w:p>
      <w:pPr>
        <w:pStyle w:val="BodyText"/>
        <w:spacing w:before="4"/>
      </w:pPr>
    </w:p>
    <w:p>
      <w:pPr>
        <w:pStyle w:val="Heading2"/>
      </w:pPr>
      <w:r>
        <w:rPr/>
        <w:t>Result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4"/>
        </w:rPr>
      </w:pPr>
    </w:p>
    <w:p>
      <w:pPr>
        <w:spacing w:before="0"/>
        <w:ind w:left="100" w:right="0" w:firstLine="0"/>
        <w:jc w:val="left"/>
        <w:rPr>
          <w:b/>
          <w:sz w:val="20"/>
        </w:rPr>
      </w:pPr>
      <w:r>
        <w:rPr/>
        <w:pict>
          <v:shape style="position:absolute;margin-left:94.559006pt;margin-top:13.175884pt;width:370.1pt;height:.4pt;mso-position-horizontal-relative:page;mso-position-vertical-relative:paragraph;z-index:15732736" coordorigin="1891,264" coordsize="7402,8" path="m3958,264l1891,264,1891,271,3958,271,3958,264xm3967,264l3960,264,3960,271,3967,271,3967,264xm7459,264l3970,264,3970,271,7459,271,7459,264xm7469,264l7462,264,7462,271,7469,271,7469,264xm9293,264l7471,264,7471,271,9293,271,9293,264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Antimicrobial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Activity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i/>
          <w:sz w:val="20"/>
        </w:rPr>
        <w:t>Sphaeranthus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indicus</w:t>
      </w:r>
      <w:r>
        <w:rPr>
          <w:b/>
          <w:i/>
          <w:spacing w:val="-4"/>
          <w:sz w:val="20"/>
        </w:rPr>
        <w:t> </w:t>
      </w:r>
      <w:r>
        <w:rPr>
          <w:b/>
          <w:sz w:val="20"/>
        </w:rPr>
        <w:t>Linn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Leaves</w:t>
      </w:r>
    </w:p>
    <w:p>
      <w:pPr>
        <w:spacing w:before="165"/>
        <w:ind w:left="2442" w:right="0" w:firstLine="0"/>
        <w:jc w:val="left"/>
        <w:rPr>
          <w:b/>
          <w:sz w:val="18"/>
        </w:rPr>
      </w:pPr>
      <w:r>
        <w:rPr>
          <w:b/>
          <w:sz w:val="18"/>
        </w:rPr>
        <w:t>Zone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inhibition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(mm)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340" w:right="1320"/>
          <w:cols w:num="2" w:equalWidth="0">
            <w:col w:w="742" w:space="262"/>
            <w:col w:w="8246"/>
          </w:cols>
        </w:sectPr>
      </w:pPr>
    </w:p>
    <w:p>
      <w:pPr>
        <w:spacing w:before="139"/>
        <w:ind w:left="987" w:right="0" w:firstLine="0"/>
        <w:jc w:val="left"/>
        <w:rPr>
          <w:b/>
          <w:sz w:val="18"/>
        </w:rPr>
      </w:pPr>
      <w:r>
        <w:rPr>
          <w:b/>
          <w:sz w:val="18"/>
        </w:rPr>
        <w:t>Microorganism</w:t>
      </w:r>
    </w:p>
    <w:p>
      <w:pPr>
        <w:pStyle w:val="BodyText"/>
        <w:spacing w:before="11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tabs>
          <w:tab w:pos="2363" w:val="left" w:leader="none"/>
        </w:tabs>
        <w:spacing w:before="0"/>
        <w:ind w:left="523" w:right="0" w:firstLine="0"/>
        <w:jc w:val="left"/>
        <w:rPr>
          <w:b/>
          <w:sz w:val="18"/>
        </w:rPr>
      </w:pPr>
      <w:r>
        <w:rPr/>
        <w:pict>
          <v:shape style="position:absolute;margin-left:197.999008pt;margin-top:-1.797693pt;width:175pt;height:.4pt;mso-position-horizontal-relative:page;mso-position-vertical-relative:paragraph;z-index:15733248" coordorigin="3960,-36" coordsize="3500,8" path="m5710,-36l3960,-36,3960,-29,5710,-29,5710,-36xm5719,-36l5712,-36,5712,-29,5719,-29,5719,-36xm7459,-36l5722,-36,5722,-29,7459,-29,7459,-36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Chloroform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extract</w:t>
        <w:tab/>
      </w:r>
      <w:r>
        <w:rPr>
          <w:b/>
          <w:spacing w:val="-1"/>
          <w:sz w:val="18"/>
        </w:rPr>
        <w:t>Methanol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extract</w:t>
      </w:r>
    </w:p>
    <w:p>
      <w:pPr>
        <w:spacing w:before="139"/>
        <w:ind w:left="28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Doxycyline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30µg/disc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340" w:right="1320"/>
          <w:cols w:num="3" w:equalWidth="0">
            <w:col w:w="2180" w:space="40"/>
            <w:col w:w="3687" w:space="39"/>
            <w:col w:w="3304"/>
          </w:cols>
        </w:sectPr>
      </w:pPr>
    </w:p>
    <w:p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jc w:val="left"/>
        <w:tblInd w:w="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6"/>
        <w:gridCol w:w="829"/>
        <w:gridCol w:w="922"/>
        <w:gridCol w:w="830"/>
        <w:gridCol w:w="920"/>
        <w:gridCol w:w="1834"/>
      </w:tblGrid>
      <w:tr>
        <w:trPr>
          <w:trHeight w:val="311" w:hRule="atLeast"/>
        </w:trPr>
        <w:tc>
          <w:tcPr>
            <w:tcW w:w="2076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87"/>
              <w:rPr>
                <w:sz w:val="18"/>
              </w:rPr>
            </w:pPr>
            <w:r>
              <w:rPr>
                <w:sz w:val="18"/>
              </w:rPr>
              <w:t>50µg/ml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89" w:right="89"/>
              <w:rPr>
                <w:sz w:val="18"/>
              </w:rPr>
            </w:pPr>
            <w:r>
              <w:rPr>
                <w:sz w:val="18"/>
              </w:rPr>
              <w:t>100µg/ml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88"/>
              <w:rPr>
                <w:sz w:val="18"/>
              </w:rPr>
            </w:pPr>
            <w:r>
              <w:rPr>
                <w:sz w:val="18"/>
              </w:rPr>
              <w:t>50µg/ml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87"/>
              <w:rPr>
                <w:sz w:val="18"/>
              </w:rPr>
            </w:pPr>
            <w:r>
              <w:rPr>
                <w:sz w:val="18"/>
              </w:rPr>
              <w:t>100µg/ml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0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Pseudomonas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aeruginosa</w:t>
            </w:r>
          </w:p>
        </w:tc>
        <w:tc>
          <w:tcPr>
            <w:tcW w:w="8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9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right="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7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8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right="822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>
        <w:trPr>
          <w:trHeight w:val="310" w:hRule="atLeast"/>
        </w:trPr>
        <w:tc>
          <w:tcPr>
            <w:tcW w:w="2076" w:type="dxa"/>
          </w:tcPr>
          <w:p>
            <w:pPr>
              <w:pStyle w:val="TableParagraph"/>
              <w:spacing w:before="47"/>
              <w:ind w:left="112" w:right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Escherichia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coli</w:t>
            </w:r>
          </w:p>
        </w:tc>
        <w:tc>
          <w:tcPr>
            <w:tcW w:w="829" w:type="dxa"/>
          </w:tcPr>
          <w:p>
            <w:pPr>
              <w:pStyle w:val="TableParagraph"/>
              <w:spacing w:before="47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left="89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30" w:type="dxa"/>
          </w:tcPr>
          <w:p>
            <w:pPr>
              <w:pStyle w:val="TableParagraph"/>
              <w:spacing w:before="47"/>
              <w:ind w:right="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before="47"/>
              <w:ind w:left="8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834" w:type="dxa"/>
          </w:tcPr>
          <w:p>
            <w:pPr>
              <w:pStyle w:val="TableParagraph"/>
              <w:spacing w:before="47"/>
              <w:ind w:right="822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>
        <w:trPr>
          <w:trHeight w:val="310" w:hRule="atLeast"/>
        </w:trPr>
        <w:tc>
          <w:tcPr>
            <w:tcW w:w="2076" w:type="dxa"/>
          </w:tcPr>
          <w:p>
            <w:pPr>
              <w:pStyle w:val="TableParagraph"/>
              <w:spacing w:before="48"/>
              <w:ind w:left="112" w:right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Bacillus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subtilis</w:t>
            </w:r>
          </w:p>
        </w:tc>
        <w:tc>
          <w:tcPr>
            <w:tcW w:w="829" w:type="dxa"/>
          </w:tcPr>
          <w:p>
            <w:pPr>
              <w:pStyle w:val="TableParagraph"/>
              <w:spacing w:before="48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22" w:type="dxa"/>
          </w:tcPr>
          <w:p>
            <w:pPr>
              <w:pStyle w:val="TableParagraph"/>
              <w:spacing w:before="48"/>
              <w:ind w:left="89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30" w:type="dxa"/>
          </w:tcPr>
          <w:p>
            <w:pPr>
              <w:pStyle w:val="TableParagraph"/>
              <w:spacing w:before="48"/>
              <w:ind w:left="88" w:right="8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20" w:type="dxa"/>
          </w:tcPr>
          <w:p>
            <w:pPr>
              <w:pStyle w:val="TableParagraph"/>
              <w:spacing w:before="48"/>
              <w:ind w:left="87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834" w:type="dxa"/>
          </w:tcPr>
          <w:p>
            <w:pPr>
              <w:pStyle w:val="TableParagraph"/>
              <w:spacing w:before="48"/>
              <w:ind w:right="822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>
        <w:trPr>
          <w:trHeight w:val="362" w:hRule="atLeast"/>
        </w:trPr>
        <w:tc>
          <w:tcPr>
            <w:tcW w:w="20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12" w:right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Staphylococus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aureus</w:t>
            </w: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9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822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</w:tbl>
    <w:p>
      <w:pPr>
        <w:pStyle w:val="BodyText"/>
        <w:spacing w:before="9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620" w:bottom="280" w:left="1340" w:right="1320"/>
        </w:sectPr>
      </w:pPr>
    </w:p>
    <w:p>
      <w:pPr>
        <w:pStyle w:val="Heading2"/>
        <w:spacing w:before="92"/>
      </w:pPr>
      <w:r>
        <w:rPr/>
        <w:t>Discussion</w:t>
      </w:r>
    </w:p>
    <w:p>
      <w:pPr>
        <w:pStyle w:val="BodyText"/>
        <w:spacing w:line="360" w:lineRule="auto" w:before="121"/>
        <w:ind w:left="100" w:right="41"/>
        <w:jc w:val="both"/>
      </w:pP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chloroform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methanolic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Sphaeranthus</w:t>
      </w:r>
      <w:r>
        <w:rPr>
          <w:spacing w:val="1"/>
        </w:rPr>
        <w:t> </w:t>
      </w:r>
      <w:r>
        <w:rPr/>
        <w:t>indicus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excellent</w:t>
      </w:r>
      <w:r>
        <w:rPr>
          <w:spacing w:val="1"/>
        </w:rPr>
        <w:t> </w:t>
      </w:r>
      <w:r>
        <w:rPr/>
        <w:t>antibacterial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at</w:t>
      </w:r>
      <w:r>
        <w:rPr>
          <w:spacing w:val="-47"/>
        </w:rPr>
        <w:t> </w:t>
      </w:r>
      <w:r>
        <w:rPr/>
        <w:t>100µg/ml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-47"/>
        </w:rPr>
        <w:t> </w:t>
      </w:r>
      <w:r>
        <w:rPr/>
        <w:t>Pseudomonas</w:t>
      </w:r>
      <w:r>
        <w:rPr>
          <w:spacing w:val="1"/>
        </w:rPr>
        <w:t> </w:t>
      </w:r>
      <w:r>
        <w:rPr/>
        <w:t>aeruginosa,</w:t>
      </w:r>
      <w:r>
        <w:rPr>
          <w:spacing w:val="1"/>
        </w:rPr>
        <w:t> </w:t>
      </w:r>
      <w:r>
        <w:rPr/>
        <w:t>Escherichai</w:t>
      </w:r>
      <w:r>
        <w:rPr>
          <w:spacing w:val="1"/>
        </w:rPr>
        <w:t> </w:t>
      </w:r>
      <w:r>
        <w:rPr/>
        <w:t>coli,</w:t>
      </w:r>
      <w:r>
        <w:rPr>
          <w:spacing w:val="-47"/>
        </w:rPr>
        <w:t> </w:t>
      </w:r>
      <w:r>
        <w:rPr/>
        <w:t>Bacillus</w:t>
      </w:r>
      <w:r>
        <w:rPr>
          <w:spacing w:val="1"/>
        </w:rPr>
        <w:t> </w:t>
      </w:r>
      <w:r>
        <w:rPr/>
        <w:t>subtilis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Staphylococus</w:t>
      </w:r>
      <w:r>
        <w:rPr>
          <w:spacing w:val="1"/>
        </w:rPr>
        <w:t> </w:t>
      </w:r>
      <w:r>
        <w:rPr/>
        <w:t>aureus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Doxycycline</w:t>
      </w:r>
      <w:r>
        <w:rPr>
          <w:spacing w:val="1"/>
        </w:rPr>
        <w:t> </w:t>
      </w:r>
      <w:r>
        <w:rPr/>
        <w:t>(30µg/disc).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chloroform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methanolic</w:t>
      </w:r>
      <w:r>
        <w:rPr>
          <w:spacing w:val="-47"/>
        </w:rPr>
        <w:t> </w:t>
      </w:r>
      <w:r>
        <w:rPr/>
        <w:t>extracts</w:t>
      </w:r>
      <w:r>
        <w:rPr>
          <w:spacing w:val="1"/>
        </w:rPr>
        <w:t> </w:t>
      </w:r>
      <w:r>
        <w:rPr/>
        <w:t>50µg/ml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posses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inhibition</w:t>
      </w:r>
      <w:r>
        <w:rPr>
          <w:spacing w:val="1"/>
        </w:rPr>
        <w:t> </w:t>
      </w:r>
      <w:r>
        <w:rPr/>
        <w:t>except methanolic extract against the bacteria</w:t>
      </w:r>
      <w:r>
        <w:rPr>
          <w:spacing w:val="1"/>
        </w:rPr>
        <w:t> </w:t>
      </w:r>
      <w:r>
        <w:rPr/>
        <w:t>Bacillus</w:t>
      </w:r>
      <w:r>
        <w:rPr>
          <w:spacing w:val="-2"/>
        </w:rPr>
        <w:t> </w:t>
      </w:r>
      <w:r>
        <w:rPr/>
        <w:t>subtilis.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</w:pPr>
      <w:r>
        <w:rPr/>
        <w:t>Acknowledgement</w:t>
      </w:r>
    </w:p>
    <w:p>
      <w:pPr>
        <w:pStyle w:val="BodyText"/>
        <w:spacing w:line="360" w:lineRule="auto" w:before="121"/>
        <w:ind w:left="100" w:right="38"/>
        <w:jc w:val="both"/>
      </w:pPr>
      <w:r>
        <w:rPr/>
        <w:t>The authors are very grateful to Mr. Nepolean,</w:t>
      </w:r>
      <w:r>
        <w:rPr>
          <w:spacing w:val="1"/>
        </w:rPr>
        <w:t> </w:t>
      </w:r>
      <w:r>
        <w:rPr/>
        <w:t>Thanthai</w:t>
      </w:r>
      <w:r>
        <w:rPr>
          <w:spacing w:val="1"/>
        </w:rPr>
        <w:t> </w:t>
      </w:r>
      <w:r>
        <w:rPr/>
        <w:t>Roever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Pharmacy,</w:t>
      </w:r>
      <w:r>
        <w:rPr>
          <w:spacing w:val="1"/>
        </w:rPr>
        <w:t> </w:t>
      </w:r>
      <w:r>
        <w:rPr/>
        <w:t>Perambalur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encouragement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guide us to carry out the work. We extend our</w:t>
      </w:r>
      <w:r>
        <w:rPr>
          <w:spacing w:val="1"/>
        </w:rPr>
        <w:t> </w:t>
      </w:r>
      <w:r>
        <w:rPr/>
        <w:t>thanks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Thanthai</w:t>
      </w:r>
      <w:r>
        <w:rPr>
          <w:spacing w:val="1"/>
        </w:rPr>
        <w:t> </w:t>
      </w:r>
      <w:r>
        <w:rPr/>
        <w:t>Roever</w:t>
      </w:r>
      <w:r>
        <w:rPr>
          <w:spacing w:val="-47"/>
        </w:rPr>
        <w:t> </w:t>
      </w:r>
      <w:r>
        <w:rPr/>
        <w:t>College of Pharmacy, Perambalur for précising</w:t>
      </w:r>
      <w:r>
        <w:rPr>
          <w:spacing w:val="-47"/>
        </w:rPr>
        <w:t> </w:t>
      </w:r>
      <w:r>
        <w:rPr/>
        <w:t>laboratory</w:t>
      </w:r>
      <w:r>
        <w:rPr>
          <w:spacing w:val="-5"/>
        </w:rPr>
        <w:t> </w:t>
      </w:r>
      <w:r>
        <w:rPr/>
        <w:t>facilities.</w:t>
      </w:r>
    </w:p>
    <w:p>
      <w:pPr>
        <w:pStyle w:val="Heading2"/>
        <w:spacing w:before="92"/>
      </w:pPr>
      <w:r>
        <w:rPr>
          <w:b w:val="0"/>
        </w:rPr>
        <w:br w:type="column"/>
      </w: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121" w:after="0"/>
        <w:ind w:left="371" w:right="842" w:hanging="272"/>
        <w:jc w:val="both"/>
        <w:rPr>
          <w:sz w:val="20"/>
        </w:rPr>
      </w:pPr>
      <w:r>
        <w:rPr>
          <w:sz w:val="20"/>
        </w:rPr>
        <w:t>Yoganarsimhan S N, Medicinal Plants of</w:t>
      </w:r>
      <w:r>
        <w:rPr>
          <w:spacing w:val="1"/>
          <w:sz w:val="20"/>
        </w:rPr>
        <w:t> </w:t>
      </w:r>
      <w:r>
        <w:rPr>
          <w:sz w:val="19"/>
        </w:rPr>
        <w:t>India, Vol.II, Yoganarasimha, Basaveshwara</w:t>
      </w:r>
      <w:r>
        <w:rPr>
          <w:spacing w:val="1"/>
          <w:sz w:val="19"/>
        </w:rPr>
        <w:t> </w:t>
      </w:r>
      <w:r>
        <w:rPr>
          <w:sz w:val="19"/>
        </w:rPr>
        <w:t>Nagar,</w:t>
      </w:r>
      <w:r>
        <w:rPr>
          <w:spacing w:val="2"/>
          <w:sz w:val="19"/>
        </w:rPr>
        <w:t> </w:t>
      </w:r>
      <w:r>
        <w:rPr>
          <w:sz w:val="20"/>
        </w:rPr>
        <w:t>Bangalore,</w:t>
      </w:r>
      <w:r>
        <w:rPr>
          <w:spacing w:val="1"/>
          <w:sz w:val="20"/>
        </w:rPr>
        <w:t> </w:t>
      </w:r>
      <w:r>
        <w:rPr>
          <w:sz w:val="20"/>
        </w:rPr>
        <w:t>2000.</w:t>
      </w:r>
      <w:r>
        <w:rPr>
          <w:spacing w:val="-3"/>
          <w:sz w:val="20"/>
        </w:rPr>
        <w:t> </w:t>
      </w:r>
      <w:r>
        <w:rPr>
          <w:sz w:val="20"/>
        </w:rPr>
        <w:t>pp.152.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0" w:after="0"/>
        <w:ind w:left="371" w:right="840" w:hanging="272"/>
        <w:jc w:val="both"/>
        <w:rPr>
          <w:sz w:val="20"/>
        </w:rPr>
      </w:pPr>
      <w:r>
        <w:rPr>
          <w:sz w:val="20"/>
        </w:rPr>
        <w:t>Srivastava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C, Khan M</w:t>
      </w:r>
      <w:r>
        <w:rPr>
          <w:spacing w:val="1"/>
          <w:sz w:val="20"/>
        </w:rPr>
        <w:t> </w:t>
      </w:r>
      <w:r>
        <w:rPr>
          <w:sz w:val="20"/>
        </w:rPr>
        <w:t>S, and Vohora</w:t>
      </w:r>
      <w:r>
        <w:rPr>
          <w:spacing w:val="50"/>
          <w:sz w:val="20"/>
        </w:rPr>
        <w:t> </w:t>
      </w:r>
      <w:r>
        <w:rPr>
          <w:sz w:val="20"/>
        </w:rPr>
        <w:t>S</w:t>
      </w:r>
      <w:r>
        <w:rPr>
          <w:spacing w:val="-47"/>
          <w:sz w:val="20"/>
        </w:rPr>
        <w:t> </w:t>
      </w:r>
      <w:r>
        <w:rPr>
          <w:sz w:val="20"/>
        </w:rPr>
        <w:t>B, Indian Journal of Physical Pharmacol,</w:t>
      </w:r>
      <w:r>
        <w:rPr>
          <w:spacing w:val="1"/>
          <w:sz w:val="20"/>
        </w:rPr>
        <w:t> </w:t>
      </w:r>
      <w:r>
        <w:rPr>
          <w:sz w:val="20"/>
        </w:rPr>
        <w:t>1971,</w:t>
      </w:r>
      <w:r>
        <w:rPr>
          <w:spacing w:val="-3"/>
          <w:sz w:val="20"/>
        </w:rPr>
        <w:t> </w:t>
      </w:r>
      <w:r>
        <w:rPr>
          <w:sz w:val="20"/>
        </w:rPr>
        <w:t>Jan.15.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0" w:after="0"/>
        <w:ind w:left="371" w:right="844" w:hanging="272"/>
        <w:jc w:val="both"/>
        <w:rPr>
          <w:sz w:val="20"/>
        </w:rPr>
      </w:pPr>
      <w:r>
        <w:rPr>
          <w:sz w:val="20"/>
        </w:rPr>
        <w:t>Khori R N, Materia Medica of India and</w:t>
      </w:r>
      <w:r>
        <w:rPr>
          <w:spacing w:val="1"/>
          <w:sz w:val="20"/>
        </w:rPr>
        <w:t> </w:t>
      </w:r>
      <w:r>
        <w:rPr>
          <w:sz w:val="20"/>
        </w:rPr>
        <w:t>Therapeutics, Vol.II. pp.370.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0" w:after="0"/>
        <w:ind w:left="371" w:right="842" w:hanging="272"/>
        <w:jc w:val="both"/>
        <w:rPr>
          <w:sz w:val="20"/>
        </w:rPr>
      </w:pPr>
      <w:r>
        <w:rPr>
          <w:sz w:val="20"/>
        </w:rPr>
        <w:t>Kaul P N, Rao</w:t>
      </w:r>
      <w:r>
        <w:rPr>
          <w:spacing w:val="1"/>
          <w:sz w:val="20"/>
        </w:rPr>
        <w:t> </w:t>
      </w:r>
      <w:r>
        <w:rPr>
          <w:sz w:val="20"/>
        </w:rPr>
        <w:t>B R , Bhattacharya A K,</w:t>
      </w:r>
      <w:r>
        <w:rPr>
          <w:spacing w:val="1"/>
          <w:sz w:val="20"/>
        </w:rPr>
        <w:t> </w:t>
      </w: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K, Mallavarapu</w:t>
      </w:r>
      <w:r>
        <w:rPr>
          <w:spacing w:val="1"/>
          <w:sz w:val="20"/>
        </w:rPr>
        <w:t> </w:t>
      </w:r>
      <w:r>
        <w:rPr>
          <w:sz w:val="20"/>
        </w:rPr>
        <w:t>G R , Ramesh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Essential</w:t>
      </w:r>
      <w:r>
        <w:rPr>
          <w:spacing w:val="1"/>
          <w:sz w:val="20"/>
        </w:rPr>
        <w:t> </w:t>
      </w:r>
      <w:r>
        <w:rPr>
          <w:sz w:val="20"/>
        </w:rPr>
        <w:t>oil</w:t>
      </w:r>
      <w:r>
        <w:rPr>
          <w:spacing w:val="1"/>
          <w:sz w:val="20"/>
        </w:rPr>
        <w:t> </w:t>
      </w:r>
      <w:r>
        <w:rPr>
          <w:sz w:val="20"/>
        </w:rPr>
        <w:t>Research,</w:t>
      </w:r>
      <w:r>
        <w:rPr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1"/>
          <w:sz w:val="20"/>
        </w:rPr>
        <w:t> </w:t>
      </w:r>
      <w:r>
        <w:rPr>
          <w:sz w:val="20"/>
        </w:rPr>
        <w:t>17(4), pp.453 –</w:t>
      </w:r>
      <w:r>
        <w:rPr>
          <w:spacing w:val="-1"/>
          <w:sz w:val="20"/>
        </w:rPr>
        <w:t> </w:t>
      </w:r>
      <w:r>
        <w:rPr>
          <w:sz w:val="20"/>
        </w:rPr>
        <w:t>454.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0" w:after="0"/>
        <w:ind w:left="371" w:right="846" w:hanging="272"/>
        <w:jc w:val="both"/>
        <w:rPr>
          <w:sz w:val="20"/>
        </w:rPr>
      </w:pPr>
      <w:r>
        <w:rPr>
          <w:sz w:val="20"/>
        </w:rPr>
        <w:t>Kokate</w:t>
      </w:r>
      <w:r>
        <w:rPr>
          <w:spacing w:val="1"/>
          <w:sz w:val="20"/>
        </w:rPr>
        <w:t> </w:t>
      </w:r>
      <w:r>
        <w:rPr>
          <w:sz w:val="20"/>
        </w:rPr>
        <w:t>C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Practical</w:t>
      </w:r>
      <w:r>
        <w:rPr>
          <w:spacing w:val="1"/>
          <w:sz w:val="20"/>
        </w:rPr>
        <w:t> </w:t>
      </w:r>
      <w:r>
        <w:rPr>
          <w:sz w:val="20"/>
        </w:rPr>
        <w:t>Pharmacognosy,</w:t>
      </w:r>
      <w:r>
        <w:rPr>
          <w:spacing w:val="1"/>
          <w:sz w:val="20"/>
        </w:rPr>
        <w:t> </w:t>
      </w:r>
      <w:r>
        <w:rPr>
          <w:sz w:val="20"/>
        </w:rPr>
        <w:t>Vallaph</w:t>
      </w:r>
      <w:r>
        <w:rPr>
          <w:spacing w:val="45"/>
          <w:sz w:val="20"/>
        </w:rPr>
        <w:t> </w:t>
      </w:r>
      <w:r>
        <w:rPr>
          <w:sz w:val="20"/>
        </w:rPr>
        <w:t>Prakashan</w:t>
      </w:r>
      <w:r>
        <w:rPr>
          <w:spacing w:val="-2"/>
          <w:sz w:val="20"/>
        </w:rPr>
        <w:t> 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Delhi,</w:t>
      </w:r>
      <w:r>
        <w:rPr>
          <w:spacing w:val="-1"/>
          <w:sz w:val="20"/>
        </w:rPr>
        <w:t> </w:t>
      </w:r>
      <w:r>
        <w:rPr>
          <w:sz w:val="20"/>
        </w:rPr>
        <w:t>1996,</w:t>
      </w:r>
      <w:r>
        <w:rPr>
          <w:spacing w:val="-1"/>
          <w:sz w:val="20"/>
        </w:rPr>
        <w:t> </w:t>
      </w:r>
      <w:r>
        <w:rPr>
          <w:sz w:val="20"/>
        </w:rPr>
        <w:t>pp.107.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360" w:lineRule="auto" w:before="0" w:after="0"/>
        <w:ind w:left="371" w:right="841" w:hanging="272"/>
        <w:jc w:val="both"/>
        <w:rPr>
          <w:sz w:val="20"/>
        </w:rPr>
      </w:pPr>
      <w:r>
        <w:rPr>
          <w:sz w:val="20"/>
        </w:rPr>
        <w:t>Nair</w:t>
      </w:r>
      <w:r>
        <w:rPr>
          <w:spacing w:val="1"/>
          <w:sz w:val="20"/>
        </w:rPr>
        <w:t> </w:t>
      </w:r>
      <w:r>
        <w:rPr>
          <w:sz w:val="20"/>
        </w:rPr>
        <w:t>G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Narasimhan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Shiburaj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Abraham T K, Fitoterapia, 2005, 76 (6), pp.</w:t>
      </w:r>
      <w:r>
        <w:rPr>
          <w:spacing w:val="-47"/>
          <w:sz w:val="20"/>
        </w:rPr>
        <w:t> </w:t>
      </w:r>
      <w:r>
        <w:rPr>
          <w:sz w:val="20"/>
        </w:rPr>
        <w:t>585 –</w:t>
      </w:r>
      <w:r>
        <w:rPr>
          <w:spacing w:val="-1"/>
          <w:sz w:val="20"/>
        </w:rPr>
        <w:t> </w:t>
      </w:r>
      <w:r>
        <w:rPr>
          <w:sz w:val="20"/>
        </w:rPr>
        <w:t>587.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1340" w:right="1320"/>
          <w:cols w:num="2" w:equalWidth="0">
            <w:col w:w="3933" w:space="579"/>
            <w:col w:w="473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1"/>
        <w:ind w:left="830" w:right="1567"/>
        <w:jc w:val="center"/>
      </w:pPr>
      <w:hyperlink r:id="rId7">
        <w:r>
          <w:rPr/>
          <w:t>www.ijpir.com</w:t>
        </w:r>
      </w:hyperlink>
    </w:p>
    <w:sectPr>
      <w:type w:val="continuous"/>
      <w:pgSz w:w="11910" w:h="16840"/>
      <w:pgMar w:top="6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1" w:hanging="27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5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0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7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2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3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68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630" w:right="67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1" w:right="842" w:hanging="272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right="88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dbrekha@gmail.com" TargetMode="External"/><Relationship Id="rId7" Type="http://schemas.openxmlformats.org/officeDocument/2006/relationships/hyperlink" Target="http://www.ijpir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2023-10-03T12:52:46Z</dcterms:created>
  <dcterms:modified xsi:type="dcterms:W3CDTF">2023-10-03T12:52:46Z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