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" w:lineRule="exact"/>
        <w:ind w:left="19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headerReference w:type="default" r:id="rId5"/>
          <w:headerReference w:type="even" r:id="rId6"/>
          <w:type w:val="continuous"/>
          <w:pgSz w:w="11910" w:h="16840"/>
          <w:pgMar w:header="722" w:top="980" w:bottom="280" w:left="1220" w:right="1220"/>
          <w:pgNumType w:start="91"/>
        </w:sectPr>
      </w:pPr>
    </w:p>
    <w:p>
      <w:pPr>
        <w:spacing w:before="23"/>
        <w:ind w:left="57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Review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526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7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3248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3760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980" w:bottom="280" w:left="1220" w:right="1220"/>
          <w:cols w:num="3" w:equalWidth="0">
            <w:col w:w="2003" w:space="40"/>
            <w:col w:w="3393" w:space="39"/>
            <w:col w:w="39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980" w:bottom="280" w:left="122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980" w:bottom="280" w:left="1220" w:right="1220"/>
          <w:cols w:num="2" w:equalWidth="0">
            <w:col w:w="638" w:space="40"/>
            <w:col w:w="87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425" w:right="426" w:firstLine="0"/>
        <w:jc w:val="center"/>
        <w:rPr>
          <w:b/>
          <w:sz w:val="26"/>
        </w:rPr>
      </w:pPr>
      <w:r>
        <w:rPr>
          <w:b/>
          <w:sz w:val="26"/>
        </w:rPr>
        <w:t>A SIMPLE AND VALIDATED UV SPECTRPHOTOMETRIC METHOD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FOR ESTIMATION OF ARMODAFINIL IN BULK AND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PHARMACEUTICAL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FORM</w:t>
      </w:r>
    </w:p>
    <w:p>
      <w:pPr>
        <w:pStyle w:val="Heading1"/>
        <w:spacing w:line="269" w:lineRule="exact" w:before="0"/>
        <w:ind w:left="420" w:right="426"/>
        <w:jc w:val="center"/>
      </w:pPr>
      <w:r>
        <w:rPr>
          <w:vertAlign w:val="superscript"/>
        </w:rPr>
        <w:t>*</w:t>
      </w:r>
      <w:r>
        <w:rPr>
          <w:vertAlign w:val="baseline"/>
        </w:rPr>
        <w:t>Tejaswi</w:t>
      </w:r>
      <w:r>
        <w:rPr>
          <w:spacing w:val="-3"/>
          <w:vertAlign w:val="baseline"/>
        </w:rPr>
        <w:t> </w:t>
      </w:r>
      <w:r>
        <w:rPr>
          <w:vertAlign w:val="baseline"/>
        </w:rPr>
        <w:t>Jonnalagadda, Shanta</w:t>
      </w:r>
      <w:r>
        <w:rPr>
          <w:spacing w:val="-4"/>
          <w:vertAlign w:val="baseline"/>
        </w:rPr>
        <w:t> </w:t>
      </w:r>
      <w:r>
        <w:rPr>
          <w:vertAlign w:val="baseline"/>
        </w:rPr>
        <w:t>Kumari</w:t>
      </w:r>
      <w:r>
        <w:rPr>
          <w:spacing w:val="-2"/>
          <w:vertAlign w:val="baseline"/>
        </w:rPr>
        <w:t> </w:t>
      </w:r>
      <w:r>
        <w:rPr>
          <w:vertAlign w:val="baseline"/>
        </w:rPr>
        <w:t>Katakam</w:t>
      </w:r>
    </w:p>
    <w:p>
      <w:pPr>
        <w:spacing w:line="276" w:lineRule="auto" w:before="43"/>
        <w:ind w:left="339" w:right="426" w:firstLine="0"/>
        <w:jc w:val="center"/>
        <w:rPr>
          <w:sz w:val="22"/>
        </w:rPr>
      </w:pPr>
      <w:r>
        <w:rPr>
          <w:sz w:val="22"/>
        </w:rPr>
        <w:t>Department of Pharmaceutical Analysis, Nirmala College of Pharmacy, Nagarjuna University,</w:t>
      </w:r>
      <w:r>
        <w:rPr>
          <w:spacing w:val="-52"/>
          <w:sz w:val="22"/>
        </w:rPr>
        <w:t> </w:t>
      </w:r>
      <w:r>
        <w:rPr>
          <w:sz w:val="22"/>
        </w:rPr>
        <w:t>Mangalagiri,</w:t>
      </w:r>
      <w:r>
        <w:rPr>
          <w:spacing w:val="-1"/>
          <w:sz w:val="22"/>
        </w:rPr>
        <w:t> </w:t>
      </w:r>
      <w:r>
        <w:rPr>
          <w:sz w:val="22"/>
        </w:rPr>
        <w:t>Guntur-522503, Andhra Pradesh, India.</w:t>
      </w:r>
    </w:p>
    <w:p>
      <w:pPr>
        <w:pStyle w:val="BodyText"/>
        <w:spacing w:before="10"/>
        <w:rPr>
          <w:sz w:val="16"/>
        </w:rPr>
      </w:pPr>
      <w:r>
        <w:rPr/>
        <w:pict>
          <v:group style="position:absolute;margin-left:72.839996pt;margin-top:11.650476pt;width:445.6pt;height:1.2pt;mso-position-horizontal-relative:page;mso-position-vertical-relative:paragraph;z-index:-15727616;mso-wrap-distance-left:0;mso-wrap-distance-right:0" coordorigin="1457,233" coordsize="8912,24">
            <v:line style="position:absolute" from="1457,250" to="10368,250" stroked="true" strokeweight=".69552pt" strokecolor="#000000">
              <v:stroke dashstyle="solid"/>
            </v:line>
            <v:rect style="position:absolute;left:1456;top:233;width:8907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220" w:right="213"/>
        <w:jc w:val="both"/>
      </w:pPr>
      <w:r>
        <w:rPr/>
        <w:t>Armodafinil is </w:t>
      </w:r>
      <w:r>
        <w:rPr>
          <w:shd w:fill="F9F9F9" w:color="auto" w:val="clear"/>
        </w:rPr>
        <w:t>an</w:t>
      </w:r>
      <w:r>
        <w:rPr>
          <w:spacing w:val="1"/>
        </w:rPr>
        <w:t> </w:t>
      </w:r>
      <w:r>
        <w:rPr/>
        <w:t>enantiopure </w:t>
      </w:r>
      <w:r>
        <w:rPr>
          <w:color w:val="242424"/>
        </w:rPr>
        <w:t>of the </w:t>
      </w:r>
      <w:r>
        <w:rPr/>
        <w:t>vigilance</w:t>
      </w:r>
      <w:r>
        <w:rPr>
          <w:color w:val="242424"/>
        </w:rPr>
        <w:t>-promoting drug Modafinil; it is useful for treating excessive day</w:t>
      </w:r>
      <w:r>
        <w:rPr>
          <w:color w:val="242424"/>
          <w:spacing w:val="-47"/>
        </w:rPr>
        <w:t> </w:t>
      </w:r>
      <w:r>
        <w:rPr>
          <w:color w:val="242424"/>
        </w:rPr>
        <w:t>time sleepiness. In the present a simple, sensitive and accurate and economical spectroscopic method </w:t>
      </w:r>
      <w:r>
        <w:rPr/>
        <w:t>has been</w:t>
      </w:r>
      <w:r>
        <w:rPr>
          <w:spacing w:val="1"/>
        </w:rPr>
        <w:t> </w:t>
      </w:r>
      <w:r>
        <w:rPr/>
        <w:t>developed for the estimation of Armodafinil in bulk and pharmaceutical dosage forms. An absorption maxima</w:t>
      </w:r>
      <w:r>
        <w:rPr>
          <w:spacing w:val="1"/>
        </w:rPr>
        <w:t> </w:t>
      </w:r>
      <w:r>
        <w:rPr/>
        <w:t>was</w:t>
      </w:r>
      <w:r>
        <w:rPr>
          <w:spacing w:val="6"/>
        </w:rPr>
        <w:t> </w:t>
      </w:r>
      <w:r>
        <w:rPr/>
        <w:t>found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8"/>
        </w:rPr>
        <w:t> </w:t>
      </w:r>
      <w:r>
        <w:rPr/>
        <w:t>at</w:t>
      </w:r>
      <w:r>
        <w:rPr>
          <w:spacing w:val="7"/>
        </w:rPr>
        <w:t> </w:t>
      </w:r>
      <w:r>
        <w:rPr/>
        <w:t>230nm</w:t>
      </w:r>
      <w:r>
        <w:rPr>
          <w:spacing w:val="6"/>
        </w:rPr>
        <w:t> </w:t>
      </w:r>
      <w:r>
        <w:rPr/>
        <w:t>with</w:t>
      </w:r>
      <w:r>
        <w:rPr>
          <w:spacing w:val="5"/>
        </w:rPr>
        <w:t> </w:t>
      </w:r>
      <w:r>
        <w:rPr/>
        <w:t>the</w:t>
      </w:r>
      <w:r>
        <w:rPr>
          <w:spacing w:val="8"/>
        </w:rPr>
        <w:t> </w:t>
      </w:r>
      <w:r>
        <w:rPr/>
        <w:t>solvent</w:t>
      </w:r>
      <w:r>
        <w:rPr>
          <w:spacing w:val="7"/>
        </w:rPr>
        <w:t> </w:t>
      </w:r>
      <w:r>
        <w:rPr/>
        <w:t>system</w:t>
      </w:r>
      <w:r>
        <w:rPr>
          <w:spacing w:val="9"/>
        </w:rPr>
        <w:t> </w:t>
      </w:r>
      <w:r>
        <w:rPr/>
        <w:t>methanol:</w:t>
      </w:r>
      <w:r>
        <w:rPr>
          <w:spacing w:val="10"/>
        </w:rPr>
        <w:t> </w:t>
      </w:r>
      <w:r>
        <w:rPr/>
        <w:t>water</w:t>
      </w:r>
      <w:r>
        <w:rPr>
          <w:spacing w:val="7"/>
        </w:rPr>
        <w:t> </w:t>
      </w:r>
      <w:r>
        <w:rPr/>
        <w:t>(3:97).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drug</w:t>
      </w:r>
      <w:r>
        <w:rPr>
          <w:spacing w:val="6"/>
        </w:rPr>
        <w:t> </w:t>
      </w:r>
      <w:r>
        <w:rPr/>
        <w:t>follows</w:t>
      </w:r>
      <w:r>
        <w:rPr>
          <w:spacing w:val="7"/>
        </w:rPr>
        <w:t> </w:t>
      </w:r>
      <w:r>
        <w:rPr/>
        <w:t>Beer</w:t>
      </w:r>
      <w:r>
        <w:rPr>
          <w:spacing w:val="8"/>
        </w:rPr>
        <w:t> </w:t>
      </w:r>
      <w:r>
        <w:rPr/>
        <w:t>Lambert</w:t>
      </w:r>
      <w:r>
        <w:rPr>
          <w:spacing w:val="7"/>
        </w:rPr>
        <w:t> </w:t>
      </w:r>
      <w:r>
        <w:rPr/>
        <w:t>law</w:t>
      </w:r>
      <w:r>
        <w:rPr>
          <w:spacing w:val="-48"/>
        </w:rPr>
        <w:t> </w:t>
      </w:r>
      <w:r>
        <w:rPr/>
        <w:t>in the range of 2- 15µg/ml with correlation coefficient of 0.9995. The percentage recovery of Armodafinil in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limits.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validated</w:t>
      </w:r>
      <w:r>
        <w:rPr>
          <w:spacing w:val="50"/>
        </w:rPr>
        <w:t> </w:t>
      </w:r>
      <w:r>
        <w:rPr/>
        <w:t>for</w:t>
      </w:r>
      <w:r>
        <w:rPr>
          <w:spacing w:val="1"/>
        </w:rPr>
        <w:t> </w:t>
      </w:r>
      <w:r>
        <w:rPr/>
        <w:t>accuracy, precision, LOD, LOQ and were found to be satisfactory. The proposed method is simple, rapid and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 routine quality control analysis.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20"/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/>
        <w:t>Armodafinil,</w:t>
      </w:r>
      <w:r>
        <w:rPr>
          <w:spacing w:val="-3"/>
        </w:rPr>
        <w:t> </w:t>
      </w:r>
      <w:r>
        <w:rPr/>
        <w:t>UV</w:t>
      </w:r>
      <w:r>
        <w:rPr>
          <w:spacing w:val="-2"/>
        </w:rPr>
        <w:t> </w:t>
      </w:r>
      <w:r>
        <w:rPr/>
        <w:t>Spectrophotometry,</w:t>
      </w:r>
      <w:r>
        <w:rPr>
          <w:spacing w:val="-3"/>
        </w:rPr>
        <w:t> </w:t>
      </w:r>
      <w:r>
        <w:rPr/>
        <w:t>Estimation,</w:t>
      </w:r>
      <w:r>
        <w:rPr>
          <w:spacing w:val="-3"/>
        </w:rPr>
        <w:t> </w:t>
      </w:r>
      <w:r>
        <w:rPr/>
        <w:t>Validation.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2pt;margin-top:13.022525pt;width:450.1pt;height:.1pt;mso-position-horizontal-relative:page;mso-position-vertical-relative:paragraph;z-index:-15727104;mso-wrap-distance-left:0;mso-wrap-distance-right:0" coordorigin="1440,260" coordsize="9002,0" path="m1440,260l10441,260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3"/>
        </w:rPr>
      </w:pPr>
    </w:p>
    <w:p>
      <w:pPr>
        <w:pStyle w:val="Heading2"/>
        <w:spacing w:before="92"/>
      </w:pPr>
      <w:r>
        <w:rPr/>
        <w:t>Introduction</w:t>
      </w:r>
    </w:p>
    <w:p>
      <w:pPr>
        <w:pStyle w:val="BodyText"/>
        <w:spacing w:line="276" w:lineRule="auto" w:before="34"/>
        <w:ind w:left="220" w:right="5093"/>
        <w:jc w:val="both"/>
      </w:pPr>
      <w:r>
        <w:rPr/>
        <w:pict>
          <v:rect style="position:absolute;margin-left:223.559998pt;margin-top:14.87594pt;width:55.919999pt;height:11.64pt;mso-position-horizontal-relative:page;mso-position-vertical-relative:paragraph;z-index:-16016896" filled="true" fillcolor="#f9f9f9" stroked="false">
            <v:fill type="solid"/>
            <w10:wrap type="none"/>
          </v:rect>
        </w:pict>
      </w:r>
      <w:r>
        <w:rPr/>
        <w:pict>
          <v:rect style="position:absolute;margin-left:133.919998pt;margin-top:120.715935pt;width:3pt;height:11.64pt;mso-position-horizontal-relative:page;mso-position-vertical-relative:paragraph;z-index:-16016384" filled="true" fillcolor="#f9f9f9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300608">
            <wp:simplePos x="0" y="0"/>
            <wp:positionH relativeFrom="page">
              <wp:posOffset>4248911</wp:posOffset>
            </wp:positionH>
            <wp:positionV relativeFrom="paragraph">
              <wp:posOffset>25856</wp:posOffset>
            </wp:positionV>
            <wp:extent cx="2151870" cy="1549907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870" cy="1549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Armodafinil</w:t>
      </w:r>
      <w:r>
        <w:rPr>
          <w:spacing w:val="1"/>
        </w:rPr>
        <w:t> </w:t>
      </w:r>
      <w:r>
        <w:rPr/>
        <w:t>(ARM),</w:t>
      </w:r>
      <w:r>
        <w:rPr>
          <w:spacing w:val="1"/>
        </w:rPr>
        <w:t> </w:t>
      </w:r>
      <w:r>
        <w:rPr/>
        <w:t>IUPAC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(–)-2-[(R)-</w:t>
      </w:r>
      <w:r>
        <w:rPr>
          <w:spacing w:val="-47"/>
        </w:rPr>
        <w:t> </w:t>
      </w:r>
      <w:r>
        <w:rPr/>
        <w:t>(diphenylmethyl) sulfinyl] acetamide. It is soluble</w:t>
      </w:r>
      <w:r>
        <w:rPr>
          <w:spacing w:val="1"/>
        </w:rPr>
        <w:t> </w:t>
      </w:r>
      <w:r>
        <w:rPr>
          <w:shd w:fill="F9F9F9" w:color="auto" w:val="clear"/>
          <w:vertAlign w:val="superscript"/>
        </w:rPr>
        <w:t>[1]</w:t>
      </w:r>
      <w:r>
        <w:rPr>
          <w:shd w:fill="F9F9F9" w:color="auto" w:val="clear"/>
          <w:vertAlign w:val="baseline"/>
        </w:rPr>
        <w:t> in methanol, slightly</w:t>
      </w:r>
      <w:r>
        <w:rPr>
          <w:shd w:fill="F9F9F9" w:color="auto" w:val="clear"/>
          <w:vertAlign w:val="superscript"/>
        </w:rPr>
        <w:t>1</w:t>
      </w:r>
      <w:r>
        <w:rPr>
          <w:shd w:fill="F9F9F9" w:color="auto" w:val="clear"/>
          <w:vertAlign w:val="baseline"/>
        </w:rPr>
        <w:t> soluble in water. It is an</w:t>
      </w:r>
      <w:r>
        <w:rPr>
          <w:spacing w:val="1"/>
          <w:vertAlign w:val="baseline"/>
        </w:rPr>
        <w:t> </w:t>
      </w:r>
      <w:r>
        <w:rPr>
          <w:vertAlign w:val="baseline"/>
        </w:rPr>
        <w:t>enantiopure </w:t>
      </w:r>
      <w:r>
        <w:rPr>
          <w:color w:val="242424"/>
          <w:vertAlign w:val="baseline"/>
        </w:rPr>
        <w:t>of   </w:t>
      </w:r>
      <w:r>
        <w:rPr>
          <w:color w:val="242424"/>
          <w:spacing w:val="1"/>
          <w:vertAlign w:val="baseline"/>
        </w:rPr>
        <w:t> </w:t>
      </w:r>
      <w:r>
        <w:rPr>
          <w:color w:val="242424"/>
          <w:vertAlign w:val="baseline"/>
        </w:rPr>
        <w:t>the </w:t>
      </w:r>
      <w:r>
        <w:rPr>
          <w:vertAlign w:val="baseline"/>
        </w:rPr>
        <w:t>vigilance</w:t>
      </w:r>
      <w:r>
        <w:rPr>
          <w:color w:val="242424"/>
          <w:vertAlign w:val="baseline"/>
        </w:rPr>
        <w:t>-promoting     drug,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color w:val="242424"/>
          <w:vertAlign w:val="baseline"/>
        </w:rPr>
        <w:t>or </w:t>
      </w:r>
      <w:r>
        <w:rPr>
          <w:vertAlign w:val="baseline"/>
        </w:rPr>
        <w:t>eugeroic,</w:t>
      </w:r>
      <w:r>
        <w:rPr>
          <w:spacing w:val="1"/>
          <w:vertAlign w:val="baseline"/>
        </w:rPr>
        <w:t> </w:t>
      </w:r>
      <w:r>
        <w:rPr>
          <w:vertAlign w:val="baseline"/>
        </w:rPr>
        <w:t>Modafinil </w:t>
      </w:r>
      <w:r>
        <w:rPr>
          <w:color w:val="242424"/>
          <w:vertAlign w:val="baseline"/>
        </w:rPr>
        <w:t>(Provigil). It is useful for</w:t>
      </w:r>
      <w:r>
        <w:rPr>
          <w:color w:val="242424"/>
          <w:spacing w:val="1"/>
          <w:vertAlign w:val="baseline"/>
        </w:rPr>
        <w:t> </w:t>
      </w:r>
      <w:r>
        <w:rPr>
          <w:color w:val="242424"/>
          <w:vertAlign w:val="baseline"/>
        </w:rPr>
        <w:t>treating excessive day time sleepiness</w:t>
      </w:r>
      <w:r>
        <w:rPr>
          <w:color w:val="242424"/>
          <w:vertAlign w:val="superscript"/>
        </w:rPr>
        <w:t>3</w:t>
      </w:r>
      <w:r>
        <w:rPr>
          <w:color w:val="242424"/>
          <w:vertAlign w:val="baseline"/>
        </w:rPr>
        <w:t> associated</w:t>
      </w:r>
      <w:r>
        <w:rPr>
          <w:color w:val="242424"/>
          <w:spacing w:val="1"/>
          <w:vertAlign w:val="baseline"/>
        </w:rPr>
        <w:t> </w:t>
      </w:r>
      <w:r>
        <w:rPr>
          <w:color w:val="242424"/>
          <w:vertAlign w:val="baseline"/>
        </w:rPr>
        <w:t>with</w:t>
      </w:r>
      <w:r>
        <w:rPr>
          <w:color w:val="242424"/>
          <w:spacing w:val="1"/>
          <w:vertAlign w:val="baseline"/>
        </w:rPr>
        <w:t> </w:t>
      </w:r>
      <w:r>
        <w:rPr>
          <w:vertAlign w:val="baseline"/>
        </w:rPr>
        <w:t>obstructive sleep apnea, narcolepsy</w:t>
      </w:r>
      <w:r>
        <w:rPr>
          <w:color w:val="242424"/>
          <w:vertAlign w:val="baseline"/>
        </w:rPr>
        <w:t>, and </w:t>
      </w:r>
      <w:r>
        <w:rPr>
          <w:vertAlign w:val="baseline"/>
        </w:rPr>
        <w:t>shift</w:t>
      </w:r>
      <w:r>
        <w:rPr>
          <w:spacing w:val="1"/>
          <w:vertAlign w:val="baseline"/>
        </w:rPr>
        <w:t> </w:t>
      </w:r>
      <w:r>
        <w:rPr>
          <w:vertAlign w:val="baseline"/>
        </w:rPr>
        <w:t>work</w:t>
      </w:r>
      <w:r>
        <w:rPr>
          <w:spacing w:val="1"/>
          <w:vertAlign w:val="baseline"/>
        </w:rPr>
        <w:t> </w:t>
      </w:r>
      <w:r>
        <w:rPr>
          <w:vertAlign w:val="baseline"/>
        </w:rPr>
        <w:t>disorder.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official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Indian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British</w:t>
      </w:r>
      <w:r>
        <w:rPr>
          <w:spacing w:val="5"/>
          <w:vertAlign w:val="baseline"/>
        </w:rPr>
        <w:t> </w:t>
      </w:r>
      <w:r>
        <w:rPr>
          <w:vertAlign w:val="baseline"/>
        </w:rPr>
        <w:t>pharmacopoeia,</w:t>
      </w:r>
      <w:r>
        <w:rPr>
          <w:spacing w:val="7"/>
          <w:vertAlign w:val="baseline"/>
        </w:rPr>
        <w:t> </w:t>
      </w:r>
      <w:r>
        <w:rPr>
          <w:vertAlign w:val="baseline"/>
        </w:rPr>
        <w:t>it</w:t>
      </w:r>
      <w:r>
        <w:rPr>
          <w:spacing w:val="9"/>
          <w:vertAlign w:val="baseline"/>
        </w:rPr>
        <w:t> </w:t>
      </w:r>
      <w:r>
        <w:rPr>
          <w:vertAlign w:val="baseline"/>
        </w:rPr>
        <w:t>was</w:t>
      </w:r>
      <w:r>
        <w:rPr>
          <w:spacing w:val="6"/>
          <w:vertAlign w:val="baseline"/>
        </w:rPr>
        <w:t> </w:t>
      </w:r>
      <w:r>
        <w:rPr>
          <w:vertAlign w:val="baseline"/>
        </w:rPr>
        <w:t>approved</w:t>
      </w:r>
      <w:r>
        <w:rPr>
          <w:spacing w:val="8"/>
          <w:vertAlign w:val="baseline"/>
        </w:rPr>
        <w:t> </w:t>
      </w:r>
      <w:r>
        <w:rPr>
          <w:vertAlign w:val="baseline"/>
        </w:rPr>
        <w:t>by</w:t>
      </w:r>
      <w:r>
        <w:rPr>
          <w:spacing w:val="3"/>
          <w:vertAlign w:val="baseline"/>
        </w:rPr>
        <w:t> </w:t>
      </w:r>
      <w:r>
        <w:rPr>
          <w:vertAlign w:val="baseline"/>
        </w:rPr>
        <w:t>US-</w:t>
      </w:r>
    </w:p>
    <w:p>
      <w:pPr>
        <w:pStyle w:val="BodyText"/>
        <w:tabs>
          <w:tab w:pos="5091" w:val="left" w:leader="none"/>
        </w:tabs>
        <w:spacing w:line="336" w:lineRule="exact"/>
        <w:ind w:left="220"/>
      </w:pPr>
      <w:r>
        <w:rPr>
          <w:position w:val="11"/>
        </w:rPr>
        <w:t>FDA</w:t>
      </w:r>
      <w:r>
        <w:rPr>
          <w:spacing w:val="-3"/>
          <w:position w:val="11"/>
        </w:rPr>
        <w:t> </w:t>
      </w:r>
      <w:r>
        <w:rPr>
          <w:position w:val="11"/>
        </w:rPr>
        <w:t>in</w:t>
      </w:r>
      <w:r>
        <w:rPr>
          <w:spacing w:val="-1"/>
          <w:position w:val="11"/>
        </w:rPr>
        <w:t> </w:t>
      </w:r>
      <w:r>
        <w:rPr>
          <w:position w:val="11"/>
        </w:rPr>
        <w:t>2007.</w:t>
      </w:r>
      <w:r>
        <w:rPr>
          <w:position w:val="20"/>
          <w:sz w:val="13"/>
        </w:rPr>
        <w:t>5,</w:t>
      </w:r>
      <w:r>
        <w:rPr>
          <w:spacing w:val="2"/>
          <w:position w:val="20"/>
          <w:sz w:val="13"/>
        </w:rPr>
        <w:t> </w:t>
      </w:r>
      <w:r>
        <w:rPr>
          <w:position w:val="20"/>
          <w:sz w:val="13"/>
        </w:rPr>
        <w:t>6</w:t>
        <w:tab/>
      </w:r>
      <w:r>
        <w:rPr/>
        <w:t>Till</w:t>
      </w:r>
      <w:r>
        <w:rPr>
          <w:spacing w:val="-2"/>
        </w:rPr>
        <w:t> </w:t>
      </w:r>
      <w:r>
        <w:rPr/>
        <w:t>now</w:t>
      </w:r>
      <w:r>
        <w:rPr>
          <w:spacing w:val="-7"/>
        </w:rPr>
        <w:t> </w:t>
      </w:r>
      <w:r>
        <w:rPr/>
        <w:t>there were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methods for</w:t>
      </w:r>
      <w:r>
        <w:rPr>
          <w:spacing w:val="-1"/>
        </w:rPr>
        <w:t> </w:t>
      </w:r>
      <w:r>
        <w:rPr/>
        <w:t>the</w:t>
      </w:r>
    </w:p>
    <w:p>
      <w:pPr>
        <w:pStyle w:val="BodyText"/>
        <w:spacing w:before="34"/>
        <w:ind w:left="5092"/>
      </w:pPr>
      <w:r>
        <w:rPr/>
        <w:t>Spectrophotometric</w:t>
      </w:r>
      <w:r>
        <w:rPr>
          <w:spacing w:val="-3"/>
        </w:rPr>
        <w:t> </w:t>
      </w:r>
      <w:r>
        <w:rPr/>
        <w:t>estimation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Armodafinil.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2"/>
        </w:rPr>
      </w:pPr>
      <w:r>
        <w:rPr/>
        <w:pict>
          <v:group style="position:absolute;margin-left:72pt;margin-top:8.969419pt;width:165.1pt;height:1.1pt;mso-position-horizontal-relative:page;mso-position-vertical-relative:paragraph;z-index:-15726592;mso-wrap-distance-left:0;mso-wrap-distance-right:0" coordorigin="1440,179" coordsize="3302,22">
            <v:line style="position:absolute" from="1440,195" to="4741,195" stroked="true" strokeweight=".627480pt" strokecolor="#000000">
              <v:stroke dashstyle="solid"/>
            </v:line>
            <v:rect style="position:absolute;left:1440;top:179;width:3298;height:17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7"/>
        <w:rPr>
          <w:sz w:val="10"/>
        </w:rPr>
      </w:pPr>
    </w:p>
    <w:p>
      <w:pPr>
        <w:pStyle w:val="Heading3"/>
        <w:spacing w:before="91"/>
        <w:ind w:left="229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20"/>
      </w:pPr>
      <w:r>
        <w:rPr/>
        <w:t>Tejaswi</w:t>
      </w:r>
      <w:r>
        <w:rPr>
          <w:spacing w:val="-4"/>
        </w:rPr>
        <w:t> </w:t>
      </w:r>
      <w:r>
        <w:rPr/>
        <w:t>Jonnalagadda,</w:t>
      </w:r>
    </w:p>
    <w:p>
      <w:pPr>
        <w:pStyle w:val="BodyText"/>
        <w:spacing w:before="34"/>
        <w:ind w:left="220"/>
      </w:pP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Pharmaceutical</w:t>
      </w:r>
      <w:r>
        <w:rPr>
          <w:spacing w:val="-2"/>
        </w:rPr>
        <w:t> </w:t>
      </w:r>
      <w:r>
        <w:rPr/>
        <w:t>Analysis,</w:t>
      </w:r>
    </w:p>
    <w:p>
      <w:pPr>
        <w:pStyle w:val="BodyText"/>
        <w:spacing w:line="276" w:lineRule="auto" w:before="37"/>
        <w:ind w:left="220" w:right="4979"/>
        <w:jc w:val="both"/>
      </w:pPr>
      <w:r>
        <w:rPr/>
        <w:t>Nirmala College of Pharmacy, Nagarjuna University,</w:t>
      </w:r>
      <w:r>
        <w:rPr>
          <w:spacing w:val="-48"/>
        </w:rPr>
        <w:t> </w:t>
      </w:r>
      <w:r>
        <w:rPr/>
        <w:t>Mangalagiri, Guntur-522503, Andhra Pradesh, India.</w:t>
      </w:r>
      <w:r>
        <w:rPr>
          <w:spacing w:val="-47"/>
        </w:rPr>
        <w:t> </w:t>
      </w:r>
      <w:r>
        <w:rPr/>
        <w:t>E.mail:</w:t>
      </w:r>
      <w:r>
        <w:rPr>
          <w:spacing w:val="-1"/>
        </w:rPr>
        <w:t> </w:t>
      </w:r>
      <w:hyperlink r:id="rId10">
        <w:r>
          <w:rPr/>
          <w:t>jonnalagaddatejaswi@gmail.com</w:t>
        </w:r>
      </w:hyperlink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20" w:right="1220"/>
        </w:sectPr>
      </w:pP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footerReference w:type="even" r:id="rId11"/>
          <w:pgSz w:w="11910" w:h="16840"/>
          <w:pgMar w:footer="748" w:header="722" w:top="1200" w:bottom="940" w:left="1220" w:right="1220"/>
        </w:sectPr>
      </w:pPr>
    </w:p>
    <w:p>
      <w:pPr>
        <w:pStyle w:val="Heading2"/>
        <w:spacing w:before="94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39"/>
      </w:pPr>
      <w:r>
        <w:rPr/>
        <w:t>Instrumentation</w:t>
      </w:r>
    </w:p>
    <w:p>
      <w:pPr>
        <w:pStyle w:val="BodyText"/>
        <w:spacing w:line="276" w:lineRule="auto" w:before="29"/>
        <w:ind w:left="220" w:right="53"/>
        <w:jc w:val="both"/>
      </w:pPr>
      <w:r>
        <w:rPr/>
        <w:t>Analysis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Thermo</w:t>
      </w:r>
      <w:r>
        <w:rPr>
          <w:spacing w:val="1"/>
        </w:rPr>
        <w:t> </w:t>
      </w:r>
      <w:r>
        <w:rPr/>
        <w:t>scientific</w:t>
      </w:r>
      <w:r>
        <w:rPr>
          <w:spacing w:val="1"/>
        </w:rPr>
        <w:t> </w:t>
      </w:r>
      <w:r>
        <w:rPr/>
        <w:t>double</w:t>
      </w:r>
      <w:r>
        <w:rPr>
          <w:spacing w:val="1"/>
        </w:rPr>
        <w:t> </w:t>
      </w:r>
      <w:r>
        <w:rPr/>
        <w:t>beam</w:t>
      </w:r>
      <w:r>
        <w:rPr>
          <w:spacing w:val="1"/>
        </w:rPr>
        <w:t> </w:t>
      </w:r>
      <w:r>
        <w:rPr/>
        <w:t>UV-Visible</w:t>
      </w:r>
      <w:r>
        <w:rPr>
          <w:spacing w:val="1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evolution 201. Other equipments used in the study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balance</w:t>
      </w:r>
      <w:r>
        <w:rPr>
          <w:spacing w:val="1"/>
        </w:rPr>
        <w:t> </w:t>
      </w:r>
      <w:r>
        <w:rPr/>
        <w:t>(SHIMADZU)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ultra</w:t>
      </w:r>
      <w:r>
        <w:rPr>
          <w:spacing w:val="-47"/>
        </w:rPr>
        <w:t> </w:t>
      </w:r>
      <w:r>
        <w:rPr/>
        <w:t>sonic</w:t>
      </w:r>
      <w:r>
        <w:rPr>
          <w:spacing w:val="-1"/>
        </w:rPr>
        <w:t> </w:t>
      </w:r>
      <w:r>
        <w:rPr/>
        <w:t>bath.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jc w:val="both"/>
      </w:pPr>
      <w:r>
        <w:rPr/>
        <w:t>Chemicals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reagents</w:t>
      </w:r>
    </w:p>
    <w:p>
      <w:pPr>
        <w:pStyle w:val="BodyText"/>
        <w:spacing w:line="276" w:lineRule="auto" w:before="29"/>
        <w:ind w:left="220" w:right="54"/>
        <w:jc w:val="both"/>
      </w:pP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reagents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AR</w:t>
      </w:r>
      <w:r>
        <w:rPr>
          <w:spacing w:val="1"/>
        </w:rPr>
        <w:t> </w:t>
      </w:r>
      <w:r>
        <w:rPr/>
        <w:t>grade.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Merk,</w:t>
      </w:r>
      <w:r>
        <w:rPr>
          <w:spacing w:val="1"/>
        </w:rPr>
        <w:t> </w:t>
      </w:r>
      <w:r>
        <w:rPr/>
        <w:t>Armodafinil</w:t>
      </w:r>
      <w:r>
        <w:rPr>
          <w:spacing w:val="1"/>
        </w:rPr>
        <w:t> </w:t>
      </w:r>
      <w:r>
        <w:rPr/>
        <w:t>tablets,</w:t>
      </w:r>
      <w:r>
        <w:rPr>
          <w:spacing w:val="1"/>
        </w:rPr>
        <w:t> </w:t>
      </w:r>
      <w:r>
        <w:rPr/>
        <w:t>Waklert</w:t>
      </w:r>
      <w:r>
        <w:rPr>
          <w:spacing w:val="-1"/>
        </w:rPr>
        <w:t> </w:t>
      </w:r>
      <w:r>
        <w:rPr/>
        <w:t>(50mg).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Method</w:t>
      </w:r>
      <w:r>
        <w:rPr>
          <w:spacing w:val="-3"/>
        </w:rPr>
        <w:t> </w:t>
      </w:r>
      <w:r>
        <w:rPr/>
        <w:t>development</w:t>
      </w:r>
    </w:p>
    <w:p>
      <w:pPr>
        <w:spacing w:line="276" w:lineRule="auto" w:before="34"/>
        <w:ind w:left="220" w:right="53" w:firstLine="0"/>
        <w:jc w:val="both"/>
        <w:rPr>
          <w:b/>
          <w:sz w:val="20"/>
        </w:rPr>
      </w:pPr>
      <w:r>
        <w:rPr>
          <w:b/>
          <w:sz w:val="20"/>
        </w:rPr>
        <w:t>Preparation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solution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calibration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curve</w:t>
      </w:r>
    </w:p>
    <w:p>
      <w:pPr>
        <w:pStyle w:val="BodyText"/>
        <w:spacing w:line="276" w:lineRule="auto"/>
        <w:ind w:left="220" w:right="39"/>
        <w:jc w:val="both"/>
      </w:pPr>
      <w:r>
        <w:rPr/>
        <w:t>Standard stock solution of 1mg/ml of Armodafinil</w:t>
      </w:r>
      <w:r>
        <w:rPr>
          <w:spacing w:val="1"/>
        </w:rPr>
        <w:t> </w:t>
      </w:r>
      <w:r>
        <w:rPr/>
        <w:t>was prepared by dissolving in 3ml of methanol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ARM</w:t>
      </w:r>
      <w:r>
        <w:rPr>
          <w:spacing w:val="1"/>
        </w:rPr>
        <w:t> </w:t>
      </w:r>
      <w:r>
        <w:rPr/>
        <w:t>stock 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with diluent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working standard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containing 2,</w:t>
      </w:r>
      <w:r>
        <w:rPr>
          <w:spacing w:val="1"/>
        </w:rPr>
        <w:t> </w:t>
      </w:r>
      <w:r>
        <w:rPr/>
        <w:t>4,</w:t>
      </w:r>
      <w:r>
        <w:rPr>
          <w:spacing w:val="1"/>
        </w:rPr>
        <w:t> </w:t>
      </w:r>
      <w:r>
        <w:rPr/>
        <w:t>6,8,10 µg/ml concentrations. These solutions were</w:t>
      </w:r>
      <w:r>
        <w:rPr>
          <w:spacing w:val="1"/>
        </w:rPr>
        <w:t> </w:t>
      </w:r>
      <w:r>
        <w:rPr/>
        <w:t>measured at 230 nm. The Linearity was determined</w:t>
      </w:r>
      <w:r>
        <w:rPr>
          <w:spacing w:val="-47"/>
        </w:rPr>
        <w:t> </w:t>
      </w:r>
      <w:r>
        <w:rPr/>
        <w:t>for ARM and calibration curve was constructed by</w:t>
      </w:r>
      <w:r>
        <w:rPr>
          <w:spacing w:val="1"/>
        </w:rPr>
        <w:t> </w:t>
      </w:r>
      <w:r>
        <w:rPr/>
        <w:t>plotting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</w:t>
      </w:r>
      <w:r>
        <w:rPr/>
        <w:t>against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respective</w:t>
      </w:r>
      <w:r>
        <w:rPr>
          <w:spacing w:val="-2"/>
        </w:rPr>
        <w:t> </w:t>
      </w:r>
      <w:r>
        <w:rPr/>
        <w:t>concentrations.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jc w:val="both"/>
      </w:pPr>
      <w:r>
        <w:rPr/>
        <w:t>Validation</w:t>
      </w:r>
      <w:r>
        <w:rPr>
          <w:spacing w:val="-3"/>
        </w:rPr>
        <w:t> </w:t>
      </w:r>
      <w:r>
        <w:rPr/>
        <w:t>of method</w:t>
      </w:r>
    </w:p>
    <w:p>
      <w:pPr>
        <w:pStyle w:val="BodyText"/>
        <w:spacing w:line="278" w:lineRule="auto" w:before="29"/>
        <w:ind w:left="220" w:right="55"/>
        <w:jc w:val="both"/>
      </w:pPr>
      <w:r>
        <w:rPr/>
        <w:t>The UV Spectrophotometric method was validated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2"/>
        </w:rPr>
        <w:t> </w:t>
      </w:r>
      <w:r>
        <w:rPr/>
        <w:t>with</w:t>
      </w:r>
      <w:r>
        <w:rPr>
          <w:spacing w:val="-2"/>
        </w:rPr>
        <w:t> </w:t>
      </w:r>
      <w:r>
        <w:rPr/>
        <w:t>ICH guidelines.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</w:pPr>
      <w:r>
        <w:rPr/>
        <w:t>Linearity</w:t>
      </w:r>
    </w:p>
    <w:p>
      <w:pPr>
        <w:pStyle w:val="BodyText"/>
        <w:spacing w:line="276" w:lineRule="auto" w:before="29"/>
        <w:ind w:left="220" w:right="38"/>
        <w:jc w:val="both"/>
      </w:pPr>
      <w:r>
        <w:rPr/>
        <w:t>Fresh aliquots were prepared from stock solution</w:t>
      </w:r>
      <w:r>
        <w:rPr>
          <w:spacing w:val="1"/>
        </w:rPr>
        <w:t> </w:t>
      </w:r>
      <w:r>
        <w:rPr/>
        <w:t>(100µg/ml) ranging from 2- 10 µg/ml. The 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scanned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UV-Visible</w:t>
      </w:r>
      <w:r>
        <w:rPr>
          <w:spacing w:val="1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using methanol and water as blank. It was found</w:t>
      </w:r>
      <w:r>
        <w:rPr>
          <w:spacing w:val="1"/>
        </w:rPr>
        <w:t> </w:t>
      </w:r>
      <w:r>
        <w:rPr/>
        <w:t>that the selected drug shows linearity between 2-</w:t>
      </w:r>
      <w:r>
        <w:rPr>
          <w:spacing w:val="1"/>
        </w:rPr>
        <w:t> </w:t>
      </w:r>
      <w:r>
        <w:rPr/>
        <w:t>15µg/ml. The results</w:t>
      </w:r>
      <w:r>
        <w:rPr>
          <w:spacing w:val="2"/>
        </w:rPr>
        <w:t> </w:t>
      </w:r>
      <w:r>
        <w:rPr/>
        <w:t>were reported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 1.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</w:pPr>
      <w:r>
        <w:rPr/>
        <w:t>Accuracy</w:t>
      </w:r>
    </w:p>
    <w:p>
      <w:pPr>
        <w:pStyle w:val="BodyText"/>
        <w:spacing w:line="276" w:lineRule="auto" w:before="29"/>
        <w:ind w:left="220" w:right="53"/>
        <w:jc w:val="both"/>
      </w:pPr>
      <w:r>
        <w:rPr/>
        <w:t>Accuracy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confirmed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studying</w:t>
      </w:r>
      <w:r>
        <w:rPr>
          <w:spacing w:val="1"/>
        </w:rPr>
        <w:t> </w:t>
      </w:r>
      <w:r>
        <w:rPr/>
        <w:t>recovery at 3 different concentrations for 80, 100</w:t>
      </w:r>
      <w:r>
        <w:rPr>
          <w:spacing w:val="1"/>
        </w:rPr>
        <w:t> </w:t>
      </w:r>
      <w:r>
        <w:rPr/>
        <w:t>and 120% of these expected, in accordance with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guidelines,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replicate</w:t>
      </w:r>
      <w:r>
        <w:rPr>
          <w:spacing w:val="1"/>
        </w:rPr>
        <w:t> </w:t>
      </w:r>
      <w:r>
        <w:rPr/>
        <w:t>analysis.</w:t>
      </w:r>
      <w:r>
        <w:rPr>
          <w:spacing w:val="50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drug solution was added to a pre analyzed sample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measured. The results from study of accuracy were</w:t>
      </w:r>
      <w:r>
        <w:rPr>
          <w:spacing w:val="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Precision</w:t>
      </w:r>
    </w:p>
    <w:p>
      <w:pPr>
        <w:pStyle w:val="BodyText"/>
        <w:spacing w:line="276" w:lineRule="auto" w:before="29"/>
        <w:ind w:left="220" w:right="53"/>
        <w:jc w:val="both"/>
      </w:pPr>
      <w:r>
        <w:rPr/>
        <w:t>Precision (intra-day Precision) of the method was</w:t>
      </w:r>
      <w:r>
        <w:rPr>
          <w:spacing w:val="1"/>
        </w:rPr>
        <w:t> </w:t>
      </w:r>
      <w:r>
        <w:rPr/>
        <w:t>evaluated by carrying out the six independent test</w:t>
      </w:r>
      <w:r>
        <w:rPr>
          <w:spacing w:val="1"/>
        </w:rPr>
        <w:t> </w:t>
      </w:r>
      <w:r>
        <w:rPr/>
        <w:t>samples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Armodafinil. The</w:t>
      </w:r>
      <w:r>
        <w:rPr>
          <w:spacing w:val="-1"/>
        </w:rPr>
        <w:t> </w:t>
      </w:r>
      <w:r>
        <w:rPr/>
        <w:t>intermediate</w:t>
      </w:r>
      <w:r>
        <w:rPr>
          <w:spacing w:val="-2"/>
        </w:rPr>
        <w:t> </w:t>
      </w:r>
      <w:r>
        <w:rPr/>
        <w:t>precision</w:t>
      </w:r>
    </w:p>
    <w:p>
      <w:pPr>
        <w:pStyle w:val="BodyText"/>
        <w:spacing w:line="276" w:lineRule="auto" w:before="91"/>
        <w:ind w:left="220" w:right="220"/>
        <w:jc w:val="both"/>
      </w:pPr>
      <w:r>
        <w:rPr/>
        <w:br w:type="column"/>
      </w:r>
      <w:r>
        <w:rPr/>
        <w:t>(inter-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precision)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evaluated using two different analyst, and different</w:t>
      </w:r>
      <w:r>
        <w:rPr>
          <w:spacing w:val="1"/>
        </w:rPr>
        <w:t> </w:t>
      </w:r>
      <w:r>
        <w:rPr/>
        <w:t>days in the same laboratory. The percent relative</w:t>
      </w:r>
      <w:r>
        <w:rPr>
          <w:spacing w:val="1"/>
        </w:rPr>
        <w:t> </w:t>
      </w:r>
      <w:r>
        <w:rPr/>
        <w:t>standard deviation (% RSD) was found to be within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limits.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precision were reported in</w:t>
      </w:r>
      <w:r>
        <w:rPr>
          <w:spacing w:val="-1"/>
        </w:rPr>
        <w:t> </w:t>
      </w:r>
      <w:r>
        <w:rPr/>
        <w:t>Table 3.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Robustness</w:t>
      </w:r>
    </w:p>
    <w:p>
      <w:pPr>
        <w:pStyle w:val="BodyText"/>
        <w:spacing w:line="276" w:lineRule="auto" w:before="32"/>
        <w:ind w:left="220" w:right="217"/>
        <w:jc w:val="both"/>
      </w:pPr>
      <w:r>
        <w:rPr/>
        <w:t>Robustness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carrying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replicate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Armodafinil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230±2</w:t>
      </w:r>
      <w:r>
        <w:rPr>
          <w:spacing w:val="1"/>
        </w:rPr>
        <w:t> </w:t>
      </w:r>
      <w:r>
        <w:rPr/>
        <w:t>nm.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standard</w:t>
      </w:r>
      <w:r>
        <w:rPr>
          <w:spacing w:val="-47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specified</w:t>
      </w:r>
      <w:r>
        <w:rPr>
          <w:spacing w:val="50"/>
        </w:rPr>
        <w:t> </w:t>
      </w:r>
      <w:r>
        <w:rPr/>
        <w:t>limits.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 reported in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no.4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Assay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armodafinil</w:t>
      </w:r>
      <w:r>
        <w:rPr>
          <w:spacing w:val="-2"/>
        </w:rPr>
        <w:t> </w:t>
      </w:r>
      <w:r>
        <w:rPr/>
        <w:t>tablets</w:t>
      </w:r>
    </w:p>
    <w:p>
      <w:pPr>
        <w:pStyle w:val="BodyText"/>
        <w:spacing w:line="276" w:lineRule="auto" w:before="30"/>
        <w:ind w:left="220" w:right="205"/>
        <w:jc w:val="both"/>
      </w:pPr>
      <w:r>
        <w:rPr/>
        <w:t>For the analysis of the dosage form 20 tablets were</w:t>
      </w:r>
      <w:r>
        <w:rPr>
          <w:spacing w:val="1"/>
        </w:rPr>
        <w:t> </w:t>
      </w:r>
      <w:r>
        <w:rPr/>
        <w:t>weighed. Powder equivalent to 50 mg of ARM was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100ml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 first dissolved in methanol (3ml) and</w:t>
      </w:r>
      <w:r>
        <w:rPr>
          <w:spacing w:val="1"/>
        </w:rPr>
        <w:t> </w:t>
      </w:r>
      <w:r>
        <w:rPr/>
        <w:t>sonicated for about 5-10 min. Finally the volume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 the sample 6µg/ml was prepared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50"/>
        </w:rPr>
        <w:t> </w:t>
      </w:r>
      <w:r>
        <w:rPr/>
        <w:t>against</w:t>
      </w:r>
      <w:r>
        <w:rPr>
          <w:spacing w:val="50"/>
        </w:rPr>
        <w:t> </w:t>
      </w:r>
      <w:r>
        <w:rPr/>
        <w:t>reagent</w:t>
      </w:r>
      <w:r>
        <w:rPr>
          <w:spacing w:val="1"/>
        </w:rPr>
        <w:t> </w:t>
      </w:r>
      <w:r>
        <w:rPr/>
        <w:t>blank at 230nm. The amount of Armodafinil was</w:t>
      </w:r>
      <w:r>
        <w:rPr>
          <w:spacing w:val="1"/>
        </w:rPr>
        <w:t> </w:t>
      </w:r>
      <w:r>
        <w:rPr/>
        <w:t>computed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referring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reported</w:t>
      </w:r>
      <w:r>
        <w:rPr>
          <w:spacing w:val="50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-2"/>
        </w:rPr>
        <w:t> </w:t>
      </w:r>
      <w:r>
        <w:rPr/>
        <w:t>5.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DISCUSSIONS</w:t>
      </w:r>
    </w:p>
    <w:p>
      <w:pPr>
        <w:pStyle w:val="BodyText"/>
        <w:spacing w:line="276" w:lineRule="auto" w:before="30"/>
        <w:ind w:left="220" w:right="219"/>
        <w:jc w:val="both"/>
      </w:pPr>
      <w:r>
        <w:rPr/>
        <w:t>Armodafinil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λ</w:t>
      </w:r>
      <w:r>
        <w:rPr>
          <w:spacing w:val="1"/>
        </w:rPr>
        <w:t> </w:t>
      </w:r>
      <w:r>
        <w:rPr/>
        <w:t>max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230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solvent</w:t>
      </w:r>
      <w:r>
        <w:rPr>
          <w:spacing w:val="1"/>
        </w:rPr>
        <w:t> </w:t>
      </w:r>
      <w:r>
        <w:rPr/>
        <w:t>(methanol:</w:t>
      </w:r>
      <w:r>
        <w:rPr>
          <w:spacing w:val="1"/>
        </w:rPr>
        <w:t> </w:t>
      </w:r>
      <w:r>
        <w:rPr/>
        <w:t>water-</w:t>
      </w:r>
      <w:r>
        <w:rPr>
          <w:spacing w:val="1"/>
        </w:rPr>
        <w:t> </w:t>
      </w:r>
      <w:r>
        <w:rPr/>
        <w:t>3:97)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good</w:t>
      </w:r>
      <w:r>
        <w:rPr>
          <w:spacing w:val="-47"/>
        </w:rPr>
        <w:t> </w:t>
      </w:r>
      <w:r>
        <w:rPr/>
        <w:t>correlation</w:t>
      </w:r>
      <w:r>
        <w:rPr>
          <w:spacing w:val="-2"/>
        </w:rPr>
        <w:t> </w:t>
      </w:r>
      <w:r>
        <w:rPr/>
        <w:t>coefficient 0.9995.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276" w:lineRule="auto" w:before="35"/>
        <w:ind w:left="220" w:right="219"/>
        <w:jc w:val="both"/>
      </w:pPr>
      <w:r>
        <w:rPr/>
        <w:t>The low standard deviation, %RSD and variation</w:t>
      </w:r>
      <w:r>
        <w:rPr>
          <w:spacing w:val="1"/>
        </w:rPr>
        <w:t> </w:t>
      </w:r>
      <w:r>
        <w:rPr/>
        <w:t>was in conformity with standards. Hence, it can be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developed</w:t>
      </w:r>
      <w:r>
        <w:rPr>
          <w:spacing w:val="51"/>
        </w:rPr>
        <w:t> </w:t>
      </w:r>
      <w:r>
        <w:rPr/>
        <w:t>Spectroscopic</w:t>
      </w:r>
      <w:r>
        <w:rPr>
          <w:spacing w:val="-47"/>
        </w:rPr>
        <w:t> </w:t>
      </w:r>
      <w:r>
        <w:rPr/>
        <w:t>method</w:t>
      </w:r>
      <w:r>
        <w:rPr>
          <w:spacing w:val="31"/>
        </w:rPr>
        <w:t> </w:t>
      </w:r>
      <w:r>
        <w:rPr/>
        <w:t>is</w:t>
      </w:r>
      <w:r>
        <w:rPr>
          <w:spacing w:val="30"/>
        </w:rPr>
        <w:t> </w:t>
      </w:r>
      <w:r>
        <w:rPr/>
        <w:t>accurate,</w:t>
      </w:r>
      <w:r>
        <w:rPr>
          <w:spacing w:val="31"/>
        </w:rPr>
        <w:t> </w:t>
      </w:r>
      <w:r>
        <w:rPr/>
        <w:t>precise</w:t>
      </w:r>
      <w:r>
        <w:rPr>
          <w:spacing w:val="31"/>
        </w:rPr>
        <w:t> </w:t>
      </w:r>
      <w:r>
        <w:rPr/>
        <w:t>and</w:t>
      </w:r>
      <w:r>
        <w:rPr>
          <w:spacing w:val="32"/>
        </w:rPr>
        <w:t> </w:t>
      </w:r>
      <w:r>
        <w:rPr/>
        <w:t>selective</w:t>
      </w:r>
      <w:r>
        <w:rPr>
          <w:spacing w:val="31"/>
        </w:rPr>
        <w:t> </w:t>
      </w:r>
      <w:r>
        <w:rPr/>
        <w:t>and</w:t>
      </w:r>
      <w:r>
        <w:rPr>
          <w:spacing w:val="32"/>
        </w:rPr>
        <w:t> </w:t>
      </w:r>
      <w:r>
        <w:rPr/>
        <w:t>can</w:t>
      </w:r>
      <w:r>
        <w:rPr>
          <w:spacing w:val="-47"/>
        </w:rPr>
        <w:t> </w:t>
      </w:r>
      <w:r>
        <w:rPr/>
        <w:t>be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successfully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estimation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ARM in bulk and marketed formulation for routine</w:t>
      </w:r>
      <w:r>
        <w:rPr>
          <w:spacing w:val="1"/>
        </w:rPr>
        <w:t> </w:t>
      </w:r>
      <w:r>
        <w:rPr/>
        <w:t>quality</w:t>
      </w:r>
      <w:r>
        <w:rPr>
          <w:spacing w:val="-5"/>
        </w:rPr>
        <w:t> </w:t>
      </w:r>
      <w:r>
        <w:rPr/>
        <w:t>control analysis.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Acknowledgement</w:t>
      </w:r>
    </w:p>
    <w:p>
      <w:pPr>
        <w:pStyle w:val="BodyText"/>
        <w:spacing w:line="276" w:lineRule="auto" w:before="37"/>
        <w:ind w:left="220" w:right="221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Nirmala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pharmacy</w:t>
      </w:r>
      <w:r>
        <w:rPr>
          <w:spacing w:val="1"/>
        </w:rPr>
        <w:t> </w:t>
      </w:r>
      <w:r>
        <w:rPr/>
        <w:t>mangalagiri,</w:t>
      </w:r>
      <w:r>
        <w:rPr>
          <w:spacing w:val="1"/>
        </w:rPr>
        <w:t> </w:t>
      </w:r>
      <w:r>
        <w:rPr/>
        <w:t>Guntur,</w:t>
      </w:r>
      <w:r>
        <w:rPr>
          <w:spacing w:val="1"/>
        </w:rPr>
        <w:t> </w:t>
      </w:r>
      <w:r>
        <w:rPr/>
        <w:t>Andhra</w:t>
      </w:r>
      <w:r>
        <w:rPr>
          <w:spacing w:val="1"/>
        </w:rPr>
        <w:t> </w:t>
      </w:r>
      <w:r>
        <w:rPr/>
        <w:t>Pradesh,</w:t>
      </w:r>
      <w:r>
        <w:rPr>
          <w:spacing w:val="1"/>
        </w:rPr>
        <w:t> </w:t>
      </w:r>
      <w:r>
        <w:rPr/>
        <w:t>India for providing necessary facilities to carry out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work.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20" w:right="1220"/>
          <w:cols w:num="2" w:equalWidth="0">
            <w:col w:w="4428" w:space="444"/>
            <w:col w:w="4598"/>
          </w:cols>
        </w:sectPr>
      </w:pPr>
    </w:p>
    <w:p>
      <w:pPr>
        <w:spacing w:line="222" w:lineRule="exact" w:before="0"/>
        <w:ind w:left="426" w:right="42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Tejaswi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Jonnalagadda.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 [91 -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94]</w:t>
      </w:r>
    </w:p>
    <w:p>
      <w:pPr>
        <w:pStyle w:val="BodyText"/>
        <w:spacing w:before="2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1638300</wp:posOffset>
            </wp:positionH>
            <wp:positionV relativeFrom="paragraph">
              <wp:posOffset>145997</wp:posOffset>
            </wp:positionV>
            <wp:extent cx="4272457" cy="1956816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457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2"/>
        <w:ind w:left="425" w:right="426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Scanned</w:t>
      </w:r>
      <w:r>
        <w:rPr>
          <w:spacing w:val="-2"/>
        </w:rPr>
        <w:t> </w:t>
      </w:r>
      <w:r>
        <w:rPr/>
        <w:t>spectrum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Armodafinil</w:t>
      </w:r>
    </w:p>
    <w:p>
      <w:pPr>
        <w:pStyle w:val="BodyText"/>
        <w:spacing w:before="1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1767839</wp:posOffset>
            </wp:positionH>
            <wp:positionV relativeFrom="paragraph">
              <wp:posOffset>193687</wp:posOffset>
            </wp:positionV>
            <wp:extent cx="4029456" cy="2133600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456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52" w:lineRule="auto" w:before="2"/>
        <w:ind w:left="2792" w:right="2795" w:firstLine="0"/>
        <w:jc w:val="center"/>
        <w:rPr>
          <w:b/>
          <w:sz w:val="20"/>
        </w:rPr>
      </w:pPr>
      <w:r>
        <w:rPr>
          <w:b/>
          <w:sz w:val="20"/>
        </w:rPr>
        <w:t>Fig. No. 02: Calibration curve of Armodafinil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Table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Linearity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pStyle w:val="Heading3"/>
        <w:spacing w:after="38"/>
        <w:ind w:left="425" w:right="426"/>
        <w:jc w:val="center"/>
      </w:pPr>
      <w:r>
        <w:rPr/>
        <w:pict>
          <v:shape style="position:absolute;margin-left:211.199997pt;margin-top:-82.044067pt;width:172.45pt;height:68.9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8"/>
                    <w:gridCol w:w="1800"/>
                    <w:gridCol w:w="108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94" w:right="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S.N0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90" w:right="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Concentration(µg/ml)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86" w:right="8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Absorbance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5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84" w:right="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0.293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TableParagraph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ind w:left="84" w:right="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0.383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84" w:right="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0.487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TableParagraph"/>
                          <w:spacing w:before="10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10"/>
                          <w:ind w:left="84" w:right="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0.573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4" w:right="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0.659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Accuracy</w: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379"/>
        <w:gridCol w:w="2385"/>
        <w:gridCol w:w="2093"/>
        <w:gridCol w:w="1540"/>
        <w:gridCol w:w="1173"/>
      </w:tblGrid>
      <w:tr>
        <w:trPr>
          <w:trHeight w:val="196" w:hRule="atLeast"/>
        </w:trPr>
        <w:tc>
          <w:tcPr>
            <w:tcW w:w="205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964" w:val="left" w:leader="none"/>
              </w:tabs>
              <w:spacing w:line="26" w:lineRule="auto" w:before="44"/>
              <w:ind w:left="115"/>
              <w:jc w:val="left"/>
              <w:rPr>
                <w:b/>
                <w:sz w:val="17"/>
              </w:rPr>
            </w:pPr>
            <w:r>
              <w:rPr>
                <w:b/>
                <w:position w:val="-10"/>
                <w:sz w:val="17"/>
              </w:rPr>
              <w:t>S.No</w:t>
              <w:tab/>
            </w:r>
            <w:r>
              <w:rPr>
                <w:b/>
                <w:sz w:val="17"/>
              </w:rPr>
              <w:t>%Level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</w:p>
        </w:tc>
        <w:tc>
          <w:tcPr>
            <w:tcW w:w="2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0"/>
              <w:ind w:left="325" w:right="206"/>
              <w:rPr>
                <w:b/>
                <w:sz w:val="17"/>
              </w:rPr>
            </w:pPr>
            <w:r>
              <w:rPr>
                <w:b/>
                <w:sz w:val="17"/>
              </w:rPr>
              <w:t>Amount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of sample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added</w:t>
            </w:r>
          </w:p>
        </w:tc>
        <w:tc>
          <w:tcPr>
            <w:tcW w:w="20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0"/>
              <w:ind w:left="202" w:right="167"/>
              <w:rPr>
                <w:b/>
                <w:sz w:val="17"/>
              </w:rPr>
            </w:pPr>
            <w:r>
              <w:rPr>
                <w:b/>
                <w:sz w:val="17"/>
              </w:rPr>
              <w:t>Amount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of API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added*</w:t>
            </w:r>
          </w:p>
        </w:tc>
        <w:tc>
          <w:tcPr>
            <w:tcW w:w="15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0"/>
              <w:ind w:left="164" w:right="192"/>
              <w:rPr>
                <w:b/>
                <w:sz w:val="17"/>
              </w:rPr>
            </w:pPr>
            <w:r>
              <w:rPr>
                <w:b/>
                <w:sz w:val="17"/>
              </w:rPr>
              <w:t>Amount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found*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0"/>
              <w:ind w:left="5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%</w:t>
            </w:r>
          </w:p>
        </w:tc>
      </w:tr>
      <w:tr>
        <w:trPr>
          <w:trHeight w:val="254" w:hRule="atLeast"/>
        </w:trPr>
        <w:tc>
          <w:tcPr>
            <w:tcW w:w="6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329" w:right="377"/>
              <w:rPr>
                <w:b/>
                <w:sz w:val="17"/>
              </w:rPr>
            </w:pPr>
            <w:r>
              <w:rPr>
                <w:b/>
                <w:sz w:val="17"/>
              </w:rPr>
              <w:t>recovery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325" w:right="204"/>
              <w:rPr>
                <w:b/>
                <w:sz w:val="17"/>
              </w:rPr>
            </w:pPr>
            <w:r>
              <w:rPr>
                <w:b/>
                <w:sz w:val="17"/>
              </w:rPr>
              <w:t>(µg/ml)</w:t>
            </w:r>
          </w:p>
        </w:tc>
        <w:tc>
          <w:tcPr>
            <w:tcW w:w="20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02" w:right="162"/>
              <w:rPr>
                <w:b/>
                <w:sz w:val="17"/>
              </w:rPr>
            </w:pPr>
            <w:r>
              <w:rPr>
                <w:b/>
                <w:sz w:val="17"/>
              </w:rPr>
              <w:t>(µg/ml)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164" w:right="187"/>
              <w:rPr>
                <w:b/>
                <w:sz w:val="17"/>
              </w:rPr>
            </w:pPr>
            <w:r>
              <w:rPr>
                <w:b/>
                <w:sz w:val="17"/>
              </w:rPr>
              <w:t>(µg/ml)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189" w:right="178"/>
              <w:rPr>
                <w:b/>
                <w:sz w:val="17"/>
              </w:rPr>
            </w:pPr>
            <w:r>
              <w:rPr>
                <w:b/>
                <w:sz w:val="17"/>
              </w:rPr>
              <w:t>Recovery*</w:t>
            </w:r>
          </w:p>
        </w:tc>
      </w:tr>
      <w:tr>
        <w:trPr>
          <w:trHeight w:val="209" w:hRule="atLeast"/>
        </w:trPr>
        <w:tc>
          <w:tcPr>
            <w:tcW w:w="6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 w:before="0"/>
              <w:ind w:left="244"/>
              <w:jc w:val="left"/>
              <w:rPr>
                <w:sz w:val="17"/>
              </w:rPr>
            </w:pPr>
            <w:r>
              <w:rPr>
                <w:w w:val="100"/>
                <w:sz w:val="17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 w:before="0"/>
              <w:ind w:left="329" w:right="377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2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 w:before="0"/>
              <w:ind w:left="325" w:right="204"/>
              <w:rPr>
                <w:sz w:val="17"/>
              </w:rPr>
            </w:pPr>
            <w:r>
              <w:rPr>
                <w:sz w:val="17"/>
              </w:rPr>
              <w:t>4.8</w:t>
            </w:r>
          </w:p>
        </w:tc>
        <w:tc>
          <w:tcPr>
            <w:tcW w:w="20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7"/>
              </w:rPr>
            </w:pPr>
            <w:r>
              <w:rPr>
                <w:w w:val="100"/>
                <w:sz w:val="17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 w:before="0"/>
              <w:ind w:left="164" w:right="190"/>
              <w:rPr>
                <w:sz w:val="17"/>
              </w:rPr>
            </w:pPr>
            <w:r>
              <w:rPr>
                <w:sz w:val="17"/>
              </w:rPr>
              <w:t>5.88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 w:before="0"/>
              <w:ind w:left="189" w:right="178"/>
              <w:rPr>
                <w:sz w:val="17"/>
              </w:rPr>
            </w:pPr>
            <w:r>
              <w:rPr>
                <w:sz w:val="17"/>
              </w:rPr>
              <w:t>98.05</w:t>
            </w:r>
          </w:p>
        </w:tc>
      </w:tr>
      <w:tr>
        <w:trPr>
          <w:trHeight w:val="224" w:hRule="atLeast"/>
        </w:trPr>
        <w:tc>
          <w:tcPr>
            <w:tcW w:w="679" w:type="dxa"/>
          </w:tcPr>
          <w:p>
            <w:pPr>
              <w:pStyle w:val="TableParagraph"/>
              <w:spacing w:line="193" w:lineRule="exact"/>
              <w:ind w:left="244"/>
              <w:jc w:val="left"/>
              <w:rPr>
                <w:sz w:val="17"/>
              </w:rPr>
            </w:pPr>
            <w:r>
              <w:rPr>
                <w:w w:val="100"/>
                <w:sz w:val="17"/>
              </w:rPr>
              <w:t>2</w:t>
            </w:r>
          </w:p>
        </w:tc>
        <w:tc>
          <w:tcPr>
            <w:tcW w:w="1379" w:type="dxa"/>
          </w:tcPr>
          <w:p>
            <w:pPr>
              <w:pStyle w:val="TableParagraph"/>
              <w:spacing w:line="193" w:lineRule="exact"/>
              <w:ind w:left="327" w:right="377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2385" w:type="dxa"/>
          </w:tcPr>
          <w:p>
            <w:pPr>
              <w:pStyle w:val="TableParagraph"/>
              <w:spacing w:line="193" w:lineRule="exact"/>
              <w:ind w:left="121"/>
              <w:rPr>
                <w:sz w:val="17"/>
              </w:rPr>
            </w:pPr>
            <w:r>
              <w:rPr>
                <w:w w:val="100"/>
                <w:sz w:val="17"/>
              </w:rPr>
              <w:t>6</w:t>
            </w:r>
          </w:p>
        </w:tc>
        <w:tc>
          <w:tcPr>
            <w:tcW w:w="2093" w:type="dxa"/>
          </w:tcPr>
          <w:p>
            <w:pPr>
              <w:pStyle w:val="TableParagraph"/>
              <w:spacing w:line="193" w:lineRule="exact"/>
              <w:ind w:left="35"/>
              <w:rPr>
                <w:sz w:val="17"/>
              </w:rPr>
            </w:pPr>
            <w:r>
              <w:rPr>
                <w:w w:val="100"/>
                <w:sz w:val="17"/>
              </w:rPr>
              <w:t>6</w:t>
            </w:r>
          </w:p>
        </w:tc>
        <w:tc>
          <w:tcPr>
            <w:tcW w:w="1540" w:type="dxa"/>
          </w:tcPr>
          <w:p>
            <w:pPr>
              <w:pStyle w:val="TableParagraph"/>
              <w:spacing w:line="193" w:lineRule="exact"/>
              <w:ind w:left="164" w:right="190"/>
              <w:rPr>
                <w:sz w:val="17"/>
              </w:rPr>
            </w:pPr>
            <w:r>
              <w:rPr>
                <w:sz w:val="17"/>
              </w:rPr>
              <w:t>5.99</w:t>
            </w:r>
          </w:p>
        </w:tc>
        <w:tc>
          <w:tcPr>
            <w:tcW w:w="1173" w:type="dxa"/>
          </w:tcPr>
          <w:p>
            <w:pPr>
              <w:pStyle w:val="TableParagraph"/>
              <w:spacing w:line="193" w:lineRule="exact"/>
              <w:ind w:left="187" w:right="178"/>
              <w:rPr>
                <w:sz w:val="17"/>
              </w:rPr>
            </w:pPr>
            <w:r>
              <w:rPr>
                <w:sz w:val="17"/>
              </w:rPr>
              <w:t>99.7</w:t>
            </w:r>
          </w:p>
        </w:tc>
      </w:tr>
      <w:tr>
        <w:trPr>
          <w:trHeight w:val="239" w:hRule="atLeast"/>
        </w:trPr>
        <w:tc>
          <w:tcPr>
            <w:tcW w:w="6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44"/>
              <w:jc w:val="left"/>
              <w:rPr>
                <w:sz w:val="17"/>
              </w:rPr>
            </w:pPr>
            <w:r>
              <w:rPr>
                <w:w w:val="100"/>
                <w:sz w:val="17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27" w:right="377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25" w:right="204"/>
              <w:rPr>
                <w:sz w:val="17"/>
              </w:rPr>
            </w:pPr>
            <w:r>
              <w:rPr>
                <w:sz w:val="17"/>
              </w:rPr>
              <w:t>7.2</w:t>
            </w:r>
          </w:p>
        </w:tc>
        <w:tc>
          <w:tcPr>
            <w:tcW w:w="20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5"/>
              <w:rPr>
                <w:sz w:val="17"/>
              </w:rPr>
            </w:pPr>
            <w:r>
              <w:rPr>
                <w:w w:val="100"/>
                <w:sz w:val="17"/>
              </w:rPr>
              <w:t>6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64" w:right="190"/>
              <w:rPr>
                <w:sz w:val="17"/>
              </w:rPr>
            </w:pPr>
            <w:r>
              <w:rPr>
                <w:sz w:val="17"/>
              </w:rPr>
              <w:t>5.92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89" w:right="178"/>
              <w:rPr>
                <w:sz w:val="17"/>
              </w:rPr>
            </w:pPr>
            <w:r>
              <w:rPr>
                <w:sz w:val="17"/>
              </w:rPr>
              <w:t>98.73</w:t>
            </w:r>
          </w:p>
        </w:tc>
      </w:tr>
    </w:tbl>
    <w:p>
      <w:pPr>
        <w:spacing w:after="0" w:line="240" w:lineRule="auto"/>
        <w:rPr>
          <w:sz w:val="17"/>
        </w:rPr>
        <w:sectPr>
          <w:footerReference w:type="default" r:id="rId12"/>
          <w:pgSz w:w="11910" w:h="16840"/>
          <w:pgMar w:footer="0" w:header="722" w:top="980" w:bottom="280" w:left="1220" w:right="1220"/>
        </w:sectPr>
      </w:pPr>
    </w:p>
    <w:p>
      <w:pPr>
        <w:pStyle w:val="BodyText"/>
        <w:spacing w:line="224" w:lineRule="exact"/>
        <w:ind w:left="220"/>
      </w:pPr>
      <w:r>
        <w:rPr/>
        <w:t>*Average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three</w:t>
      </w:r>
      <w:r>
        <w:rPr>
          <w:spacing w:val="-3"/>
        </w:rPr>
        <w:t> </w:t>
      </w:r>
      <w:r>
        <w:rPr/>
        <w:t>values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  <w:ind w:left="1162" w:right="3720"/>
        <w:jc w:val="center"/>
      </w:pPr>
      <w:r>
        <w:rPr/>
        <w:t>Table</w:t>
      </w:r>
      <w:r>
        <w:rPr>
          <w:spacing w:val="-2"/>
        </w:rPr>
        <w:t> </w:t>
      </w:r>
      <w:r>
        <w:rPr/>
        <w:t>No. 03: Precision</w:t>
      </w:r>
    </w:p>
    <w:p>
      <w:pPr>
        <w:pStyle w:val="BodyText"/>
        <w:spacing w:before="5"/>
        <w:rPr>
          <w:b/>
          <w:sz w:val="3"/>
        </w:rPr>
      </w:pPr>
    </w:p>
    <w:tbl>
      <w:tblPr>
        <w:tblW w:w="0" w:type="auto"/>
        <w:jc w:val="left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"/>
        <w:gridCol w:w="1607"/>
        <w:gridCol w:w="1593"/>
      </w:tblGrid>
      <w:tr>
        <w:trPr>
          <w:trHeight w:val="222" w:hRule="atLeast"/>
        </w:trPr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 w:right="1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S.No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92" w:right="91"/>
              <w:rPr>
                <w:b/>
                <w:sz w:val="17"/>
              </w:rPr>
            </w:pPr>
            <w:r>
              <w:rPr>
                <w:b/>
                <w:sz w:val="17"/>
              </w:rPr>
              <w:t>Intra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day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precision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91" w:right="88"/>
              <w:rPr>
                <w:b/>
                <w:sz w:val="17"/>
              </w:rPr>
            </w:pPr>
            <w:r>
              <w:rPr>
                <w:b/>
                <w:sz w:val="17"/>
              </w:rPr>
              <w:t>Inter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day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precision</w:t>
            </w:r>
          </w:p>
        </w:tc>
      </w:tr>
      <w:tr>
        <w:trPr>
          <w:trHeight w:val="211" w:hRule="atLeast"/>
        </w:trPr>
        <w:tc>
          <w:tcPr>
            <w:tcW w:w="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9"/>
              <w:rPr>
                <w:sz w:val="17"/>
              </w:rPr>
            </w:pPr>
            <w:r>
              <w:rPr>
                <w:w w:val="100"/>
                <w:sz w:val="17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92" w:right="91"/>
              <w:rPr>
                <w:sz w:val="17"/>
              </w:rPr>
            </w:pPr>
            <w:r>
              <w:rPr>
                <w:sz w:val="17"/>
              </w:rPr>
              <w:t>0.721</w:t>
            </w:r>
          </w:p>
        </w:tc>
        <w:tc>
          <w:tcPr>
            <w:tcW w:w="15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91" w:right="88"/>
              <w:rPr>
                <w:sz w:val="17"/>
              </w:rPr>
            </w:pPr>
            <w:r>
              <w:rPr>
                <w:sz w:val="17"/>
              </w:rPr>
              <w:t>0.477</w:t>
            </w:r>
          </w:p>
        </w:tc>
      </w:tr>
      <w:tr>
        <w:trPr>
          <w:trHeight w:val="224" w:hRule="atLeast"/>
        </w:trPr>
        <w:tc>
          <w:tcPr>
            <w:tcW w:w="695" w:type="dxa"/>
          </w:tcPr>
          <w:p>
            <w:pPr>
              <w:pStyle w:val="TableParagraph"/>
              <w:spacing w:before="10"/>
              <w:ind w:left="9"/>
              <w:rPr>
                <w:sz w:val="17"/>
              </w:rPr>
            </w:pPr>
            <w:r>
              <w:rPr>
                <w:w w:val="100"/>
                <w:sz w:val="17"/>
              </w:rPr>
              <w:t>2</w:t>
            </w:r>
          </w:p>
        </w:tc>
        <w:tc>
          <w:tcPr>
            <w:tcW w:w="1607" w:type="dxa"/>
          </w:tcPr>
          <w:p>
            <w:pPr>
              <w:pStyle w:val="TableParagraph"/>
              <w:spacing w:before="10"/>
              <w:ind w:left="92" w:right="91"/>
              <w:rPr>
                <w:sz w:val="17"/>
              </w:rPr>
            </w:pPr>
            <w:r>
              <w:rPr>
                <w:sz w:val="17"/>
              </w:rPr>
              <w:t>0.712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ind w:left="91" w:right="88"/>
              <w:rPr>
                <w:sz w:val="17"/>
              </w:rPr>
            </w:pPr>
            <w:r>
              <w:rPr>
                <w:sz w:val="17"/>
              </w:rPr>
              <w:t>0.476</w:t>
            </w:r>
          </w:p>
        </w:tc>
      </w:tr>
      <w:tr>
        <w:trPr>
          <w:trHeight w:val="225" w:hRule="atLeast"/>
        </w:trPr>
        <w:tc>
          <w:tcPr>
            <w:tcW w:w="695" w:type="dxa"/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w w:val="100"/>
                <w:sz w:val="17"/>
              </w:rPr>
              <w:t>3</w:t>
            </w:r>
          </w:p>
        </w:tc>
        <w:tc>
          <w:tcPr>
            <w:tcW w:w="1607" w:type="dxa"/>
          </w:tcPr>
          <w:p>
            <w:pPr>
              <w:pStyle w:val="TableParagraph"/>
              <w:ind w:left="92" w:right="91"/>
              <w:rPr>
                <w:sz w:val="17"/>
              </w:rPr>
            </w:pPr>
            <w:r>
              <w:rPr>
                <w:sz w:val="17"/>
              </w:rPr>
              <w:t>0.715</w:t>
            </w:r>
          </w:p>
        </w:tc>
        <w:tc>
          <w:tcPr>
            <w:tcW w:w="1593" w:type="dxa"/>
          </w:tcPr>
          <w:p>
            <w:pPr>
              <w:pStyle w:val="TableParagraph"/>
              <w:ind w:left="91" w:right="88"/>
              <w:rPr>
                <w:sz w:val="17"/>
              </w:rPr>
            </w:pPr>
            <w:r>
              <w:rPr>
                <w:sz w:val="17"/>
              </w:rPr>
              <w:t>0.476</w:t>
            </w:r>
          </w:p>
        </w:tc>
      </w:tr>
      <w:tr>
        <w:trPr>
          <w:trHeight w:val="224" w:hRule="atLeast"/>
        </w:trPr>
        <w:tc>
          <w:tcPr>
            <w:tcW w:w="695" w:type="dxa"/>
          </w:tcPr>
          <w:p>
            <w:pPr>
              <w:pStyle w:val="TableParagraph"/>
              <w:spacing w:line="193" w:lineRule="exact"/>
              <w:ind w:left="9"/>
              <w:rPr>
                <w:sz w:val="17"/>
              </w:rPr>
            </w:pPr>
            <w:r>
              <w:rPr>
                <w:w w:val="100"/>
                <w:sz w:val="17"/>
              </w:rPr>
              <w:t>4</w:t>
            </w:r>
          </w:p>
        </w:tc>
        <w:tc>
          <w:tcPr>
            <w:tcW w:w="1607" w:type="dxa"/>
          </w:tcPr>
          <w:p>
            <w:pPr>
              <w:pStyle w:val="TableParagraph"/>
              <w:spacing w:line="193" w:lineRule="exact"/>
              <w:ind w:left="92" w:right="91"/>
              <w:rPr>
                <w:sz w:val="17"/>
              </w:rPr>
            </w:pPr>
            <w:r>
              <w:rPr>
                <w:sz w:val="17"/>
              </w:rPr>
              <w:t>0.708</w:t>
            </w:r>
          </w:p>
        </w:tc>
        <w:tc>
          <w:tcPr>
            <w:tcW w:w="1593" w:type="dxa"/>
          </w:tcPr>
          <w:p>
            <w:pPr>
              <w:pStyle w:val="TableParagraph"/>
              <w:spacing w:line="193" w:lineRule="exact"/>
              <w:ind w:left="91" w:right="88"/>
              <w:rPr>
                <w:sz w:val="17"/>
              </w:rPr>
            </w:pPr>
            <w:r>
              <w:rPr>
                <w:sz w:val="17"/>
              </w:rPr>
              <w:t>0.476</w:t>
            </w:r>
          </w:p>
        </w:tc>
      </w:tr>
      <w:tr>
        <w:trPr>
          <w:trHeight w:val="224" w:hRule="atLeast"/>
        </w:trPr>
        <w:tc>
          <w:tcPr>
            <w:tcW w:w="695" w:type="dxa"/>
          </w:tcPr>
          <w:p>
            <w:pPr>
              <w:pStyle w:val="TableParagraph"/>
              <w:spacing w:before="10"/>
              <w:ind w:left="9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1607" w:type="dxa"/>
          </w:tcPr>
          <w:p>
            <w:pPr>
              <w:pStyle w:val="TableParagraph"/>
              <w:spacing w:before="10"/>
              <w:ind w:left="92" w:right="91"/>
              <w:rPr>
                <w:sz w:val="17"/>
              </w:rPr>
            </w:pPr>
            <w:r>
              <w:rPr>
                <w:sz w:val="17"/>
              </w:rPr>
              <w:t>0.726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ind w:left="91" w:right="88"/>
              <w:rPr>
                <w:sz w:val="17"/>
              </w:rPr>
            </w:pPr>
            <w:r>
              <w:rPr>
                <w:sz w:val="17"/>
              </w:rPr>
              <w:t>0.476</w:t>
            </w:r>
          </w:p>
        </w:tc>
      </w:tr>
      <w:tr>
        <w:trPr>
          <w:trHeight w:val="225" w:hRule="atLeast"/>
        </w:trPr>
        <w:tc>
          <w:tcPr>
            <w:tcW w:w="695" w:type="dxa"/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w w:val="100"/>
                <w:sz w:val="17"/>
              </w:rPr>
              <w:t>6</w:t>
            </w:r>
          </w:p>
        </w:tc>
        <w:tc>
          <w:tcPr>
            <w:tcW w:w="1607" w:type="dxa"/>
          </w:tcPr>
          <w:p>
            <w:pPr>
              <w:pStyle w:val="TableParagraph"/>
              <w:ind w:left="92" w:right="91"/>
              <w:rPr>
                <w:sz w:val="17"/>
              </w:rPr>
            </w:pPr>
            <w:r>
              <w:rPr>
                <w:sz w:val="17"/>
              </w:rPr>
              <w:t>0.702</w:t>
            </w:r>
          </w:p>
        </w:tc>
        <w:tc>
          <w:tcPr>
            <w:tcW w:w="1593" w:type="dxa"/>
          </w:tcPr>
          <w:p>
            <w:pPr>
              <w:pStyle w:val="TableParagraph"/>
              <w:ind w:left="91" w:right="88"/>
              <w:rPr>
                <w:sz w:val="17"/>
              </w:rPr>
            </w:pPr>
            <w:r>
              <w:rPr>
                <w:sz w:val="17"/>
              </w:rPr>
              <w:t>0.476</w:t>
            </w:r>
          </w:p>
        </w:tc>
      </w:tr>
      <w:tr>
        <w:trPr>
          <w:trHeight w:val="238" w:hRule="atLeast"/>
        </w:trPr>
        <w:tc>
          <w:tcPr>
            <w:tcW w:w="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0" w:right="106"/>
              <w:jc w:val="right"/>
              <w:rPr>
                <w:sz w:val="17"/>
              </w:rPr>
            </w:pPr>
            <w:r>
              <w:rPr>
                <w:sz w:val="17"/>
              </w:rPr>
              <w:t>%RSD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91" w:right="91"/>
              <w:rPr>
                <w:sz w:val="17"/>
              </w:rPr>
            </w:pPr>
            <w:r>
              <w:rPr>
                <w:sz w:val="17"/>
              </w:rPr>
              <w:t>0.36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8" w:right="88"/>
              <w:rPr>
                <w:sz w:val="17"/>
              </w:rPr>
            </w:pPr>
            <w:r>
              <w:rPr>
                <w:sz w:val="17"/>
              </w:rPr>
              <w:t>0.00027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68"/>
        <w:ind w:left="1162" w:right="3719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980" w:bottom="280" w:left="1220" w:right="1220"/>
          <w:cols w:num="2" w:equalWidth="0">
            <w:col w:w="2261" w:space="299"/>
            <w:col w:w="6910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3"/>
        <w:spacing w:before="91"/>
        <w:ind w:left="425" w:right="426"/>
        <w:jc w:val="center"/>
      </w:pPr>
      <w:r>
        <w:rPr/>
        <w:pict>
          <v:shape style="position:absolute;margin-left:230.159012pt;margin-top:17.725899pt;width:134.9pt;height:.4pt;mso-position-horizontal-relative:page;mso-position-vertical-relative:paragraph;z-index:-15721472;mso-wrap-distance-left:0;mso-wrap-distance-right:0" coordorigin="4603,355" coordsize="2698,8" path="m5357,355l4603,355,4603,362,5357,362,5357,355xm5366,355l5359,355,5359,362,5366,362,5366,355xm7301,355l5369,355,5369,362,7301,362,7301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29.799988pt;margin-top:29.665934pt;width:135.25pt;height:91.3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3"/>
                    <w:gridCol w:w="972"/>
                    <w:gridCol w:w="969"/>
                  </w:tblGrid>
                  <w:tr>
                    <w:trPr>
                      <w:trHeight w:val="225" w:hRule="atLeast"/>
                    </w:trPr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7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8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At 232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nm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8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At 228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nm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7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0.415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right="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0.583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spacing w:line="193" w:lineRule="exact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0.415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line="193" w:lineRule="exact"/>
                          <w:ind w:right="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0.582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before="10"/>
                          <w:ind w:left="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spacing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0.414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before="10"/>
                          <w:ind w:right="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0.582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ind w:left="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0.414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ind w:right="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0.582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spacing w:line="193" w:lineRule="exact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0.414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line="193" w:lineRule="exact"/>
                          <w:ind w:right="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0.582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before="10"/>
                          <w:ind w:left="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spacing w:before="10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0.414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before="10"/>
                          <w:ind w:right="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0.582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7" w:right="1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%RSD</w:t>
                        </w:r>
                      </w:p>
                    </w:tc>
                    <w:tc>
                      <w:tcPr>
                        <w:tcW w:w="97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0.003</w:t>
                        </w:r>
                      </w:p>
                    </w:tc>
                    <w:tc>
                      <w:tcPr>
                        <w:tcW w:w="9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0.0002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-1"/>
        </w:rPr>
        <w:t> </w:t>
      </w:r>
      <w:r>
        <w:rPr/>
        <w:t>Robustness</w:t>
      </w:r>
      <w:r>
        <w:rPr>
          <w:spacing w:val="-3"/>
        </w:rPr>
        <w:t> </w:t>
      </w:r>
      <w:r>
        <w:rPr/>
        <w:t>values</w:t>
      </w:r>
    </w:p>
    <w:p>
      <w:pPr>
        <w:tabs>
          <w:tab w:pos="1185" w:val="left" w:leader="none"/>
        </w:tabs>
        <w:spacing w:before="0"/>
        <w:ind w:left="0" w:right="426" w:firstLine="0"/>
        <w:jc w:val="center"/>
        <w:rPr>
          <w:b/>
          <w:sz w:val="17"/>
        </w:rPr>
      </w:pPr>
      <w:r>
        <w:rPr>
          <w:b/>
          <w:position w:val="-11"/>
          <w:sz w:val="17"/>
        </w:rPr>
        <w:t>Sample</w:t>
        <w:tab/>
      </w:r>
      <w:r>
        <w:rPr>
          <w:b/>
          <w:sz w:val="17"/>
        </w:rPr>
        <w:t>Absorbance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Heading3"/>
        <w:spacing w:before="252"/>
        <w:ind w:left="428" w:right="426"/>
        <w:jc w:val="center"/>
      </w:pPr>
      <w:r>
        <w:rPr/>
        <w:pict>
          <v:shape style="position:absolute;margin-left:194.159012pt;margin-top:25.77593pt;width:207pt;height:.4pt;mso-position-horizontal-relative:page;mso-position-vertical-relative:paragraph;z-index:15737344" coordorigin="3883,516" coordsize="4140,8" path="m4483,516l3883,516,3883,523,4483,523,4483,516xm4493,516l4486,516,4486,523,4493,523,4493,516xm5554,516l4495,516,4495,523,5554,523,5554,516xm5563,516l5556,516,5556,523,5563,523,5563,516xm6984,516l5566,516,5566,523,6984,523,6984,516xm6994,516l6986,516,6986,523,6994,523,6994,516xm8023,516l6996,516,6996,523,8023,523,8023,516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 05: Assay value</w:t>
      </w:r>
    </w:p>
    <w:p>
      <w:pPr>
        <w:spacing w:after="0"/>
        <w:jc w:val="center"/>
        <w:sectPr>
          <w:headerReference w:type="even" r:id="rId15"/>
          <w:footerReference w:type="even" r:id="rId16"/>
          <w:pgSz w:w="11910" w:h="16840"/>
          <w:pgMar w:header="722" w:footer="748" w:top="1200" w:bottom="940" w:left="1220" w:right="1220"/>
          <w:pgNumType w:start="94"/>
        </w:sectPr>
      </w:pPr>
    </w:p>
    <w:p>
      <w:pPr>
        <w:tabs>
          <w:tab w:pos="3373" w:val="left" w:leader="none"/>
        </w:tabs>
        <w:spacing w:line="172" w:lineRule="auto" w:before="154"/>
        <w:ind w:left="2776" w:right="0" w:firstLine="0"/>
        <w:jc w:val="left"/>
        <w:rPr>
          <w:b/>
          <w:sz w:val="17"/>
        </w:rPr>
      </w:pPr>
      <w:r>
        <w:rPr>
          <w:b/>
          <w:position w:val="-10"/>
          <w:sz w:val="17"/>
        </w:rPr>
        <w:t>Drug</w:t>
        <w:tab/>
      </w:r>
      <w:r>
        <w:rPr>
          <w:b/>
          <w:spacing w:val="-1"/>
          <w:sz w:val="17"/>
        </w:rPr>
        <w:t>Label</w:t>
      </w:r>
      <w:r>
        <w:rPr>
          <w:b/>
          <w:spacing w:val="-8"/>
          <w:sz w:val="17"/>
        </w:rPr>
        <w:t> </w:t>
      </w:r>
      <w:r>
        <w:rPr>
          <w:b/>
          <w:spacing w:val="-1"/>
          <w:sz w:val="17"/>
        </w:rPr>
        <w:t>claim</w:t>
      </w:r>
    </w:p>
    <w:p>
      <w:pPr>
        <w:spacing w:line="155" w:lineRule="exact" w:before="0"/>
        <w:ind w:left="0" w:right="26" w:firstLine="0"/>
        <w:jc w:val="right"/>
        <w:rPr>
          <w:b/>
          <w:sz w:val="17"/>
        </w:rPr>
      </w:pPr>
      <w:r>
        <w:rPr>
          <w:b/>
          <w:sz w:val="17"/>
        </w:rPr>
        <w:t>(mg/tablet)</w:t>
      </w:r>
    </w:p>
    <w:p>
      <w:pPr>
        <w:spacing w:line="276" w:lineRule="auto" w:before="141"/>
        <w:ind w:left="223" w:right="-5" w:hanging="51"/>
        <w:jc w:val="left"/>
        <w:rPr>
          <w:b/>
          <w:sz w:val="17"/>
        </w:rPr>
      </w:pPr>
      <w:r>
        <w:rPr/>
        <w:br w:type="column"/>
      </w:r>
      <w:r>
        <w:rPr>
          <w:b/>
          <w:spacing w:val="-1"/>
          <w:sz w:val="17"/>
        </w:rPr>
        <w:t>Calculated </w:t>
      </w:r>
      <w:r>
        <w:rPr>
          <w:b/>
          <w:sz w:val="17"/>
        </w:rPr>
        <w:t>value</w:t>
      </w:r>
      <w:r>
        <w:rPr>
          <w:b/>
          <w:spacing w:val="-40"/>
          <w:sz w:val="17"/>
        </w:rPr>
        <w:t> </w:t>
      </w:r>
      <w:r>
        <w:rPr>
          <w:b/>
          <w:sz w:val="17"/>
        </w:rPr>
        <w:t>(mg±SD/tablet)</w:t>
      </w:r>
    </w:p>
    <w:p>
      <w:pPr>
        <w:pStyle w:val="BodyText"/>
        <w:spacing w:before="1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0"/>
        <w:ind w:left="174" w:right="0" w:firstLine="0"/>
        <w:jc w:val="left"/>
        <w:rPr>
          <w:b/>
          <w:sz w:val="17"/>
        </w:rPr>
      </w:pPr>
      <w:r>
        <w:rPr>
          <w:b/>
          <w:sz w:val="17"/>
        </w:rPr>
        <w:t>% of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Assay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980" w:bottom="280" w:left="1220" w:right="1220"/>
          <w:cols w:num="3" w:equalWidth="0">
            <w:col w:w="4231" w:space="40"/>
            <w:col w:w="1390" w:space="39"/>
            <w:col w:w="3770"/>
          </w:cols>
        </w:sectPr>
      </w:pPr>
    </w:p>
    <w:p>
      <w:pPr>
        <w:pStyle w:val="BodyText"/>
        <w:spacing w:before="10" w:after="1"/>
        <w:rPr>
          <w:b/>
          <w:sz w:val="8"/>
        </w:rPr>
      </w:pPr>
    </w:p>
    <w:p>
      <w:pPr>
        <w:pStyle w:val="BodyText"/>
        <w:spacing w:line="20" w:lineRule="exact"/>
        <w:ind w:left="2663"/>
        <w:rPr>
          <w:sz w:val="2"/>
        </w:rPr>
      </w:pPr>
      <w:r>
        <w:rPr>
          <w:sz w:val="2"/>
        </w:rPr>
        <w:pict>
          <v:group style="width:207pt;height:.4pt;mso-position-horizontal-relative:char;mso-position-vertical-relative:line" coordorigin="0,0" coordsize="4140,8">
            <v:shape style="position:absolute;left:-1;top:0;width:4140;height:8" coordorigin="0,0" coordsize="4140,8" path="m600,0l0,0,0,7,600,7,600,0xm610,0l602,0,602,7,610,7,610,0xm1670,0l612,0,612,7,1670,7,1670,0xm1680,0l1673,0,1673,7,1680,7,1680,0xm3101,0l1682,0,1682,7,3101,7,3101,0xm3110,0l3103,0,3103,7,3110,7,3110,0xm4140,0l3113,0,3113,7,4140,7,414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943" w:val="left" w:leader="none"/>
          <w:tab w:pos="2087" w:val="left" w:leader="none"/>
          <w:tab w:pos="3316" w:val="left" w:leader="none"/>
        </w:tabs>
        <w:spacing w:before="44"/>
        <w:ind w:left="0" w:right="206" w:firstLine="0"/>
        <w:jc w:val="center"/>
        <w:rPr>
          <w:sz w:val="17"/>
        </w:rPr>
      </w:pPr>
      <w:r>
        <w:rPr/>
        <w:pict>
          <v:rect style="position:absolute;margin-left:193.439011pt;margin-top:16.615541pt;width:207.72001pt;height:.36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7"/>
        </w:rPr>
        <w:t>ARM</w:t>
        <w:tab/>
        <w:t>50</w:t>
        <w:tab/>
        <w:t>50.70</w:t>
        <w:tab/>
        <w:t>101%</w:t>
      </w:r>
    </w:p>
    <w:p>
      <w:pPr>
        <w:pStyle w:val="BodyText"/>
        <w:spacing w:before="6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980" w:bottom="280" w:left="1220" w:right="1220"/>
        </w:sectPr>
      </w:pPr>
    </w:p>
    <w:p>
      <w:pPr>
        <w:pStyle w:val="Heading2"/>
        <w:spacing w:before="9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37" w:after="0"/>
        <w:ind w:left="580" w:right="0" w:hanging="360"/>
        <w:jc w:val="both"/>
        <w:rPr>
          <w:sz w:val="20"/>
        </w:rPr>
      </w:pPr>
      <w:hyperlink r:id="rId17">
        <w:r>
          <w:rPr>
            <w:sz w:val="20"/>
          </w:rPr>
          <w:t>http://www.rxlist.com/nuvigil-drug.htm</w:t>
        </w:r>
      </w:hyperlink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34" w:after="0"/>
        <w:ind w:left="580" w:right="38" w:hanging="360"/>
        <w:jc w:val="both"/>
        <w:rPr>
          <w:sz w:val="20"/>
        </w:rPr>
      </w:pPr>
      <w:r>
        <w:rPr>
          <w:sz w:val="20"/>
        </w:rPr>
        <w:t>Ferraro L, Antonelli T, Tanganelli S, O'Connor</w:t>
      </w:r>
      <w:r>
        <w:rPr>
          <w:spacing w:val="-47"/>
          <w:sz w:val="20"/>
        </w:rPr>
        <w:t> </w:t>
      </w:r>
      <w:r>
        <w:rPr>
          <w:sz w:val="20"/>
        </w:rPr>
        <w:t>WT, Perez de la Mora M, Mendez-Franco J,</w:t>
      </w:r>
      <w:r>
        <w:rPr>
          <w:spacing w:val="1"/>
          <w:sz w:val="20"/>
        </w:rPr>
        <w:t> </w:t>
      </w:r>
      <w:r>
        <w:rPr>
          <w:sz w:val="20"/>
        </w:rPr>
        <w:t>Rambert</w:t>
      </w:r>
      <w:r>
        <w:rPr>
          <w:spacing w:val="1"/>
          <w:sz w:val="20"/>
        </w:rPr>
        <w:t> </w:t>
      </w:r>
      <w:r>
        <w:rPr>
          <w:sz w:val="20"/>
        </w:rPr>
        <w:t>FA,</w:t>
      </w:r>
      <w:r>
        <w:rPr>
          <w:spacing w:val="1"/>
          <w:sz w:val="20"/>
        </w:rPr>
        <w:t> </w:t>
      </w:r>
      <w:r>
        <w:rPr>
          <w:sz w:val="20"/>
        </w:rPr>
        <w:t>Fuxe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(April</w:t>
      </w:r>
      <w:r>
        <w:rPr>
          <w:spacing w:val="1"/>
          <w:sz w:val="20"/>
        </w:rPr>
        <w:t> </w:t>
      </w:r>
      <w:r>
        <w:rPr>
          <w:sz w:val="20"/>
        </w:rPr>
        <w:t>1999).</w:t>
      </w:r>
      <w:r>
        <w:rPr>
          <w:spacing w:val="1"/>
          <w:sz w:val="20"/>
        </w:rPr>
        <w:t> </w:t>
      </w:r>
      <w:r>
        <w:rPr>
          <w:sz w:val="20"/>
        </w:rPr>
        <w:t>"The</w:t>
      </w:r>
      <w:r>
        <w:rPr>
          <w:spacing w:val="1"/>
          <w:sz w:val="20"/>
        </w:rPr>
        <w:t> </w:t>
      </w:r>
      <w:r>
        <w:rPr>
          <w:sz w:val="20"/>
        </w:rPr>
        <w:t>vigilance promoting drug modafinil increases</w:t>
      </w:r>
      <w:r>
        <w:rPr>
          <w:spacing w:val="1"/>
          <w:sz w:val="20"/>
        </w:rPr>
        <w:t> </w:t>
      </w:r>
      <w:r>
        <w:rPr>
          <w:sz w:val="20"/>
        </w:rPr>
        <w:t>extracellular</w:t>
      </w:r>
      <w:r>
        <w:rPr>
          <w:spacing w:val="1"/>
          <w:sz w:val="20"/>
        </w:rPr>
        <w:t> </w:t>
      </w:r>
      <w:r>
        <w:rPr>
          <w:sz w:val="20"/>
        </w:rPr>
        <w:t>glutamate</w:t>
      </w:r>
      <w:r>
        <w:rPr>
          <w:spacing w:val="1"/>
          <w:sz w:val="20"/>
        </w:rPr>
        <w:t> </w:t>
      </w:r>
      <w:r>
        <w:rPr>
          <w:sz w:val="20"/>
        </w:rPr>
        <w:t>levels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medial</w:t>
      </w:r>
      <w:r>
        <w:rPr>
          <w:spacing w:val="1"/>
          <w:sz w:val="20"/>
        </w:rPr>
        <w:t> </w:t>
      </w:r>
      <w:r>
        <w:rPr>
          <w:sz w:val="20"/>
        </w:rPr>
        <w:t>preoptic</w:t>
      </w:r>
      <w:r>
        <w:rPr>
          <w:spacing w:val="34"/>
          <w:sz w:val="20"/>
        </w:rPr>
        <w:t> </w:t>
      </w:r>
      <w:r>
        <w:rPr>
          <w:sz w:val="20"/>
        </w:rPr>
        <w:t>area</w:t>
      </w:r>
      <w:r>
        <w:rPr>
          <w:spacing w:val="34"/>
          <w:sz w:val="20"/>
        </w:rPr>
        <w:t> </w:t>
      </w:r>
      <w:r>
        <w:rPr>
          <w:sz w:val="20"/>
        </w:rPr>
        <w:t>and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34"/>
          <w:sz w:val="20"/>
        </w:rPr>
        <w:t> </w:t>
      </w:r>
      <w:r>
        <w:rPr>
          <w:sz w:val="20"/>
        </w:rPr>
        <w:t>posterior</w:t>
      </w:r>
      <w:r>
        <w:rPr>
          <w:spacing w:val="35"/>
          <w:sz w:val="20"/>
        </w:rPr>
        <w:t> </w:t>
      </w:r>
      <w:r>
        <w:rPr>
          <w:sz w:val="20"/>
        </w:rPr>
        <w:t>hypothalamus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conscious</w:t>
      </w:r>
      <w:r>
        <w:rPr>
          <w:spacing w:val="1"/>
          <w:sz w:val="20"/>
        </w:rPr>
        <w:t> </w:t>
      </w:r>
      <w:r>
        <w:rPr>
          <w:sz w:val="20"/>
        </w:rPr>
        <w:t>rat:</w:t>
      </w:r>
      <w:r>
        <w:rPr>
          <w:spacing w:val="1"/>
          <w:sz w:val="20"/>
        </w:rPr>
        <w:t> </w:t>
      </w:r>
      <w:r>
        <w:rPr>
          <w:sz w:val="20"/>
        </w:rPr>
        <w:t>prevention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GABAA</w:t>
      </w:r>
      <w:r>
        <w:rPr>
          <w:spacing w:val="-3"/>
          <w:sz w:val="20"/>
        </w:rPr>
        <w:t> </w:t>
      </w:r>
      <w:r>
        <w:rPr>
          <w:sz w:val="20"/>
        </w:rPr>
        <w:t>receptor.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8" w:hanging="360"/>
        <w:jc w:val="both"/>
        <w:rPr>
          <w:sz w:val="20"/>
        </w:rPr>
      </w:pPr>
      <w:r>
        <w:rPr>
          <w:sz w:val="20"/>
        </w:rPr>
        <w:t>Darwish,</w:t>
      </w:r>
      <w:r>
        <w:rPr>
          <w:spacing w:val="1"/>
          <w:sz w:val="20"/>
        </w:rPr>
        <w:t> </w:t>
      </w:r>
      <w:r>
        <w:rPr>
          <w:sz w:val="20"/>
        </w:rPr>
        <w:t>M.;</w:t>
      </w:r>
      <w:r>
        <w:rPr>
          <w:spacing w:val="1"/>
          <w:sz w:val="20"/>
        </w:rPr>
        <w:t> </w:t>
      </w:r>
      <w:r>
        <w:rPr>
          <w:sz w:val="20"/>
        </w:rPr>
        <w:t>Kirby,</w:t>
      </w:r>
      <w:r>
        <w:rPr>
          <w:spacing w:val="1"/>
          <w:sz w:val="20"/>
        </w:rPr>
        <w:t> </w:t>
      </w:r>
      <w:r>
        <w:rPr>
          <w:sz w:val="20"/>
        </w:rPr>
        <w:t>M.;</w:t>
      </w:r>
      <w:r>
        <w:rPr>
          <w:spacing w:val="1"/>
          <w:sz w:val="20"/>
        </w:rPr>
        <w:t> </w:t>
      </w:r>
      <w:r>
        <w:rPr>
          <w:sz w:val="20"/>
        </w:rPr>
        <w:t>Hellriegel,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T.;</w:t>
      </w:r>
      <w:r>
        <w:rPr>
          <w:spacing w:val="1"/>
          <w:sz w:val="20"/>
        </w:rPr>
        <w:t> </w:t>
      </w:r>
      <w:r>
        <w:rPr>
          <w:sz w:val="20"/>
        </w:rPr>
        <w:t>Robertson</w:t>
      </w:r>
      <w:r>
        <w:rPr>
          <w:spacing w:val="1"/>
          <w:sz w:val="20"/>
        </w:rPr>
        <w:t> </w:t>
      </w:r>
      <w:r>
        <w:rPr>
          <w:sz w:val="20"/>
        </w:rPr>
        <w:t>Jr,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(2009).</w:t>
      </w:r>
      <w:r>
        <w:rPr>
          <w:spacing w:val="1"/>
          <w:sz w:val="20"/>
        </w:rPr>
        <w:t> </w:t>
      </w:r>
      <w:r>
        <w:rPr>
          <w:sz w:val="20"/>
        </w:rPr>
        <w:t>"Armodafinil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Modafinil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Substantially Different</w:t>
      </w:r>
    </w:p>
    <w:p>
      <w:pPr>
        <w:pStyle w:val="BodyText"/>
        <w:spacing w:before="1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line="276" w:lineRule="auto" w:before="0"/>
        <w:ind w:left="580" w:right="218" w:firstLine="0"/>
        <w:jc w:val="both"/>
        <w:rPr>
          <w:sz w:val="20"/>
        </w:rPr>
      </w:pPr>
      <w:r>
        <w:rPr>
          <w:sz w:val="20"/>
        </w:rPr>
        <w:t>Pharmacokinetic Profiles Despite Having the</w:t>
      </w:r>
      <w:r>
        <w:rPr>
          <w:spacing w:val="1"/>
          <w:sz w:val="20"/>
        </w:rPr>
        <w:t> </w:t>
      </w:r>
      <w:r>
        <w:rPr>
          <w:sz w:val="20"/>
        </w:rPr>
        <w:t>Same</w:t>
      </w:r>
      <w:r>
        <w:rPr>
          <w:spacing w:val="1"/>
          <w:sz w:val="20"/>
        </w:rPr>
        <w:t> </w:t>
      </w:r>
      <w:r>
        <w:rPr>
          <w:sz w:val="20"/>
        </w:rPr>
        <w:t>Terminal</w:t>
      </w:r>
      <w:r>
        <w:rPr>
          <w:spacing w:val="1"/>
          <w:sz w:val="20"/>
        </w:rPr>
        <w:t> </w:t>
      </w:r>
      <w:r>
        <w:rPr>
          <w:sz w:val="20"/>
        </w:rPr>
        <w:t>Half-Lives". </w:t>
      </w:r>
      <w:r>
        <w:rPr>
          <w:i/>
          <w:sz w:val="20"/>
        </w:rPr>
        <w:t>Clinical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Drug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Investigation </w:t>
      </w:r>
      <w:r>
        <w:rPr>
          <w:sz w:val="20"/>
        </w:rPr>
        <w:t>29 (9):613–623.</w:t>
      </w:r>
      <w:r>
        <w:rPr>
          <w:spacing w:val="-3"/>
          <w:sz w:val="20"/>
        </w:rPr>
        <w:t> </w:t>
      </w:r>
      <w:r>
        <w:rPr>
          <w:sz w:val="20"/>
        </w:rPr>
        <w:t>doi:10.2165/</w:t>
      </w:r>
    </w:p>
    <w:p>
      <w:pPr>
        <w:pStyle w:val="BodyText"/>
        <w:spacing w:line="229" w:lineRule="exact"/>
        <w:ind w:left="580"/>
        <w:jc w:val="both"/>
      </w:pPr>
      <w:r>
        <w:rPr/>
        <w:t>11315280-000000000-00000.</w:t>
      </w:r>
      <w:r>
        <w:rPr>
          <w:spacing w:val="-5"/>
        </w:rPr>
        <w:t> </w:t>
      </w:r>
      <w:r>
        <w:rPr/>
        <w:t>PMID</w:t>
      </w:r>
      <w:r>
        <w:rPr>
          <w:spacing w:val="-3"/>
        </w:rPr>
        <w:t> </w:t>
      </w:r>
      <w:r>
        <w:rPr/>
        <w:t>19663523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34" w:after="0"/>
        <w:ind w:left="580" w:right="0" w:hanging="360"/>
        <w:jc w:val="both"/>
        <w:rPr>
          <w:sz w:val="20"/>
        </w:rPr>
      </w:pPr>
      <w:hyperlink r:id="rId18">
        <w:r>
          <w:rPr>
            <w:sz w:val="20"/>
          </w:rPr>
          <w:t>http://www.nuvigil.com/PDF/Full_Prescribing</w:t>
        </w:r>
      </w:hyperlink>
    </w:p>
    <w:p>
      <w:pPr>
        <w:pStyle w:val="BodyText"/>
        <w:spacing w:before="37"/>
        <w:ind w:left="580"/>
      </w:pPr>
      <w:r>
        <w:rPr/>
        <w:t>_Information.pdf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34" w:after="0"/>
        <w:ind w:left="580" w:right="222" w:hanging="360"/>
        <w:jc w:val="both"/>
        <w:rPr>
          <w:sz w:val="20"/>
        </w:rPr>
      </w:pPr>
      <w:r>
        <w:rPr>
          <w:sz w:val="20"/>
        </w:rPr>
        <w:t>"CDER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Biologic</w:t>
      </w:r>
      <w:r>
        <w:rPr>
          <w:spacing w:val="1"/>
          <w:sz w:val="20"/>
        </w:rPr>
        <w:t> </w:t>
      </w:r>
      <w:r>
        <w:rPr>
          <w:sz w:val="20"/>
        </w:rPr>
        <w:t>Approvals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Calendar Year</w:t>
      </w:r>
      <w:r>
        <w:rPr>
          <w:spacing w:val="1"/>
          <w:sz w:val="20"/>
        </w:rPr>
        <w:t> </w:t>
      </w:r>
      <w:r>
        <w:rPr>
          <w:sz w:val="20"/>
        </w:rPr>
        <w:t>2007.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18" w:hanging="360"/>
        <w:jc w:val="both"/>
        <w:rPr>
          <w:sz w:val="20"/>
        </w:rPr>
      </w:pPr>
      <w:r>
        <w:rPr>
          <w:sz w:val="20"/>
        </w:rPr>
        <w:t>"Search</w:t>
      </w:r>
      <w:r>
        <w:rPr>
          <w:spacing w:val="1"/>
          <w:sz w:val="20"/>
        </w:rPr>
        <w:t> </w:t>
      </w:r>
      <w:r>
        <w:rPr>
          <w:sz w:val="20"/>
        </w:rPr>
        <w:t>results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"OB_Rx"</w:t>
      </w:r>
      <w:r>
        <w:rPr>
          <w:spacing w:val="1"/>
          <w:sz w:val="20"/>
        </w:rPr>
        <w:t> </w:t>
      </w:r>
      <w:r>
        <w:rPr>
          <w:sz w:val="20"/>
        </w:rPr>
        <w:t>table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query on "021875."", </w:t>
      </w:r>
      <w:r>
        <w:rPr>
          <w:i/>
          <w:sz w:val="20"/>
        </w:rPr>
        <w:t>Orange Book </w:t>
      </w:r>
      <w:r>
        <w:rPr>
          <w:sz w:val="20"/>
        </w:rPr>
        <w:t>(U.S.Food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Administration),</w:t>
      </w:r>
      <w:r>
        <w:rPr>
          <w:spacing w:val="1"/>
          <w:sz w:val="20"/>
        </w:rPr>
        <w:t> </w:t>
      </w:r>
      <w:r>
        <w:rPr>
          <w:sz w:val="20"/>
        </w:rPr>
        <w:t>March</w:t>
      </w:r>
      <w:r>
        <w:rPr>
          <w:spacing w:val="1"/>
          <w:sz w:val="20"/>
        </w:rPr>
        <w:t> </w:t>
      </w:r>
      <w:r>
        <w:rPr>
          <w:sz w:val="20"/>
        </w:rPr>
        <w:t>2012,</w:t>
      </w:r>
      <w:r>
        <w:rPr>
          <w:spacing w:val="1"/>
          <w:sz w:val="20"/>
        </w:rPr>
        <w:t> </w:t>
      </w:r>
      <w:r>
        <w:rPr>
          <w:sz w:val="20"/>
        </w:rPr>
        <w:t>retrieved April 30,</w:t>
      </w:r>
      <w:r>
        <w:rPr>
          <w:spacing w:val="1"/>
          <w:sz w:val="20"/>
        </w:rPr>
        <w:t> </w:t>
      </w:r>
      <w:r>
        <w:rPr>
          <w:sz w:val="20"/>
        </w:rPr>
        <w:t>2012.</w:t>
      </w:r>
    </w:p>
    <w:sectPr>
      <w:type w:val="continuous"/>
      <w:pgSz w:w="11910" w:h="16840"/>
      <w:pgMar w:top="980" w:bottom="280" w:left="1220" w:right="1220"/>
      <w:cols w:num="2" w:equalWidth="0">
        <w:col w:w="4414" w:space="458"/>
        <w:col w:w="4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0184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0168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6019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019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839996pt;margin-top:49.093105pt;width:301.6pt;height:12.3pt;mso-position-horizontal-relative:page;mso-position-vertical-relative:page;z-index:-1601894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Tejaswi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Jonnalagadda.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 [91 -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94]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017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839996pt;margin-top:49.093105pt;width:301.6pt;height:12.3pt;mso-position-horizontal-relative:page;mso-position-vertical-relative:page;z-index:-1601740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Tejaswi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Jonnalagadda.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 [91 -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94]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58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194" w:lineRule="exact"/>
      <w:ind w:left="89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image" Target="media/image2.jpeg"/><Relationship Id="rId10" Type="http://schemas.openxmlformats.org/officeDocument/2006/relationships/hyperlink" Target="mailto:jonnalagaddatejaswi@gmail.com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yperlink" Target="http://www.rxlist.com/nuvigil-drug.htm" TargetMode="External"/><Relationship Id="rId18" Type="http://schemas.openxmlformats.org/officeDocument/2006/relationships/hyperlink" Target="http://www.nuvigil.com/PDF/Full_Prescribing" TargetMode="External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2023-09-29T13:53:13Z</dcterms:created>
  <dcterms:modified xsi:type="dcterms:W3CDTF">2023-09-29T13:53:13Z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